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0B6C40" w:rsidRPr="000B6C40" w14:paraId="5FB2CC18" w14:textId="77777777" w:rsidTr="000B6C40">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0B6C40" w:rsidRPr="000B6C40" w14:paraId="13587270"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0B6C40" w:rsidRPr="000B6C40" w14:paraId="0D440206" w14:textId="77777777">
                    <w:trPr>
                      <w:jc w:val="center"/>
                    </w:trPr>
                    <w:tc>
                      <w:tcPr>
                        <w:tcW w:w="0" w:type="auto"/>
                        <w:shd w:val="clear" w:color="auto" w:fill="FFFFFF"/>
                        <w:tcMar>
                          <w:top w:w="150" w:type="dxa"/>
                          <w:left w:w="150" w:type="dxa"/>
                          <w:bottom w:w="150" w:type="dxa"/>
                          <w:right w:w="150" w:type="dxa"/>
                        </w:tcMar>
                        <w:vAlign w:val="center"/>
                        <w:hideMark/>
                      </w:tcPr>
                      <w:tbl>
                        <w:tblPr>
                          <w:tblW w:w="5000" w:type="pct"/>
                          <w:tblCellMar>
                            <w:left w:w="0" w:type="dxa"/>
                            <w:right w:w="0" w:type="dxa"/>
                          </w:tblCellMar>
                          <w:tblLook w:val="04A0" w:firstRow="1" w:lastRow="0" w:firstColumn="1" w:lastColumn="0" w:noHBand="0" w:noVBand="1"/>
                        </w:tblPr>
                        <w:tblGrid>
                          <w:gridCol w:w="8726"/>
                        </w:tblGrid>
                        <w:tr w:rsidR="000B6C40" w:rsidRPr="000B6C40" w14:paraId="6F7C85F5" w14:textId="77777777">
                          <w:tc>
                            <w:tcPr>
                              <w:tcW w:w="0" w:type="auto"/>
                              <w:hideMark/>
                            </w:tcPr>
                            <w:tbl>
                              <w:tblPr>
                                <w:tblW w:w="5000" w:type="pct"/>
                                <w:tblCellMar>
                                  <w:left w:w="0" w:type="dxa"/>
                                  <w:right w:w="0" w:type="dxa"/>
                                </w:tblCellMar>
                                <w:tblLook w:val="04A0" w:firstRow="1" w:lastRow="0" w:firstColumn="1" w:lastColumn="0" w:noHBand="0" w:noVBand="1"/>
                              </w:tblPr>
                              <w:tblGrid>
                                <w:gridCol w:w="8726"/>
                              </w:tblGrid>
                              <w:tr w:rsidR="000B6C40" w:rsidRPr="000B6C40" w14:paraId="2F4F4DC7" w14:textId="77777777">
                                <w:tc>
                                  <w:tcPr>
                                    <w:tcW w:w="0" w:type="auto"/>
                                    <w:tcMar>
                                      <w:top w:w="0" w:type="dxa"/>
                                      <w:left w:w="135" w:type="dxa"/>
                                      <w:bottom w:w="0" w:type="dxa"/>
                                      <w:right w:w="135" w:type="dxa"/>
                                    </w:tcMar>
                                    <w:vAlign w:val="center"/>
                                    <w:hideMark/>
                                  </w:tcPr>
                                  <w:p w14:paraId="407B526F" w14:textId="77777777" w:rsidR="000B6C40" w:rsidRDefault="000B6C40">
                                    <w:pPr>
                                      <w:pStyle w:val="NormalWeb"/>
                                      <w:spacing w:before="0" w:after="0"/>
                                      <w:jc w:val="center"/>
                                      <w:rPr>
                                        <w:rStyle w:val="xnormaltextrun"/>
                                        <w:rFonts w:ascii="Arial" w:hAnsi="Arial" w:cs="Arial"/>
                                        <w:b/>
                                        <w:bCs/>
                                        <w:color w:val="491D6D"/>
                                        <w:sz w:val="30"/>
                                        <w:szCs w:val="30"/>
                                        <w:shd w:val="clear" w:color="auto" w:fill="FFFFFF"/>
                                        <w:lang w:val="fr-FR"/>
                                      </w:rPr>
                                    </w:pPr>
                                    <w:r w:rsidRPr="000B6C40">
                                      <w:rPr>
                                        <w:rStyle w:val="xnormaltextrun"/>
                                        <w:rFonts w:ascii="Arial" w:hAnsi="Arial" w:cs="Arial"/>
                                        <w:b/>
                                        <w:bCs/>
                                        <w:color w:val="491D6D"/>
                                        <w:sz w:val="30"/>
                                        <w:szCs w:val="30"/>
                                        <w:shd w:val="clear" w:color="auto" w:fill="FFFFFF"/>
                                        <w:lang w:val="fr-FR"/>
                                      </w:rPr>
                                      <w:t xml:space="preserve">Top 5 des phares les plus emblématiques d’Irlande </w:t>
                                    </w:r>
                                  </w:p>
                                  <w:p w14:paraId="0D7B97EE" w14:textId="77777777" w:rsidR="000B6C40" w:rsidRPr="000B6C40" w:rsidRDefault="000B6C40">
                                    <w:pPr>
                                      <w:pStyle w:val="NormalWeb"/>
                                      <w:spacing w:before="0" w:after="0"/>
                                      <w:jc w:val="center"/>
                                      <w:rPr>
                                        <w:rFonts w:ascii="Arial" w:hAnsi="Arial" w:cs="Arial"/>
                                        <w:color w:val="000000"/>
                                        <w:sz w:val="18"/>
                                        <w:szCs w:val="18"/>
                                        <w:lang w:val="fr-FR"/>
                                      </w:rPr>
                                    </w:pPr>
                                  </w:p>
                                  <w:p w14:paraId="56164484"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Style w:val="xnormaltextrun"/>
                                        <w:rFonts w:ascii="Arial" w:hAnsi="Arial" w:cs="Arial"/>
                                        <w:b/>
                                        <w:bCs/>
                                        <w:color w:val="491D6D"/>
                                        <w:sz w:val="23"/>
                                        <w:szCs w:val="23"/>
                                        <w:lang w:val="fr-FR"/>
                                      </w:rPr>
                                      <w:t xml:space="preserve">Avec ses côtes sauvages et ses paysages à couper le souffle, l’Irlande abrite certains des phares les plus iconiques du monde. Du Wild Atlantic </w:t>
                                    </w:r>
                                    <w:proofErr w:type="spellStart"/>
                                    <w:r w:rsidRPr="000B6C40">
                                      <w:rPr>
                                        <w:rStyle w:val="xnormaltextrun"/>
                                        <w:rFonts w:ascii="Arial" w:hAnsi="Arial" w:cs="Arial"/>
                                        <w:b/>
                                        <w:bCs/>
                                        <w:color w:val="491D6D"/>
                                        <w:sz w:val="23"/>
                                        <w:szCs w:val="23"/>
                                        <w:lang w:val="fr-FR"/>
                                      </w:rPr>
                                      <w:t>Way</w:t>
                                    </w:r>
                                    <w:proofErr w:type="spellEnd"/>
                                    <w:r w:rsidRPr="000B6C40">
                                      <w:rPr>
                                        <w:rStyle w:val="xnormaltextrun"/>
                                        <w:rFonts w:ascii="Arial" w:hAnsi="Arial" w:cs="Arial"/>
                                        <w:b/>
                                        <w:bCs/>
                                        <w:color w:val="491D6D"/>
                                        <w:sz w:val="23"/>
                                        <w:szCs w:val="23"/>
                                        <w:lang w:val="fr-FR"/>
                                      </w:rPr>
                                      <w:t xml:space="preserve"> aux côtes du nord et jusqu’au cœur des Terres Ancestrales de l’Est, ces gardiens des mers se dressent comme des témoins silencieux de l’histoire maritime du pays. Majestueusement perchés sur des falaises escarpées ou isolés au cœur de l’Océan Atlantique, parfois accessibles uniquement à pied ou en bateau, ils fascinent par leur beauté et leur mysticisme, et guident depuis des siècles les marins sur des mers impitoyables. Encore en activité ou transformés en lieux de séjour ou de visite, ils offrent tous une expérience immersive dans le patrimoine maritime et la beauté intemporelle de la côte irlandaise. </w:t>
                                    </w:r>
                                    <w:r w:rsidRPr="000B6C40">
                                      <w:rPr>
                                        <w:rFonts w:ascii="Arial" w:hAnsi="Arial" w:cs="Arial"/>
                                        <w:b/>
                                        <w:bCs/>
                                        <w:color w:val="491D6D"/>
                                        <w:sz w:val="23"/>
                                        <w:szCs w:val="23"/>
                                        <w:lang w:val="fr-FR"/>
                                      </w:rPr>
                                      <w:br/>
                                    </w:r>
                                    <w:r w:rsidRPr="000B6C40">
                                      <w:rPr>
                                        <w:rStyle w:val="xnormaltextrun"/>
                                        <w:rFonts w:ascii="Arial" w:hAnsi="Arial" w:cs="Arial"/>
                                        <w:b/>
                                        <w:bCs/>
                                        <w:color w:val="491D6D"/>
                                        <w:sz w:val="23"/>
                                        <w:szCs w:val="23"/>
                                        <w:lang w:val="fr-FR"/>
                                      </w:rPr>
                                      <w:t> </w:t>
                                    </w:r>
                                  </w:p>
                                </w:tc>
                              </w:tr>
                            </w:tbl>
                            <w:p w14:paraId="10678C42" w14:textId="77777777" w:rsidR="000B6C40" w:rsidRPr="000B6C40" w:rsidRDefault="000B6C40">
                              <w:pPr>
                                <w:rPr>
                                  <w:rFonts w:ascii="Times New Roman" w:eastAsia="Times New Roman" w:hAnsi="Times New Roman" w:cs="Times New Roman"/>
                                  <w:sz w:val="20"/>
                                  <w:szCs w:val="20"/>
                                  <w:lang w:val="fr-FR"/>
                                </w:rPr>
                              </w:pPr>
                            </w:p>
                          </w:tc>
                        </w:tr>
                      </w:tbl>
                      <w:p w14:paraId="172BFADF" w14:textId="77777777" w:rsidR="000B6C40" w:rsidRPr="000B6C40" w:rsidRDefault="000B6C40">
                        <w:pPr>
                          <w:rPr>
                            <w:rFonts w:ascii="Times New Roman" w:eastAsia="Times New Roman" w:hAnsi="Times New Roman" w:cs="Times New Roman"/>
                            <w:sz w:val="20"/>
                            <w:szCs w:val="20"/>
                            <w:lang w:val="fr-FR"/>
                          </w:rPr>
                        </w:pPr>
                      </w:p>
                    </w:tc>
                  </w:tr>
                </w:tbl>
                <w:p w14:paraId="050E5ED3" w14:textId="77777777" w:rsidR="000B6C40" w:rsidRPr="000B6C40" w:rsidRDefault="000B6C40">
                  <w:pPr>
                    <w:jc w:val="center"/>
                    <w:rPr>
                      <w:rFonts w:ascii="Times New Roman" w:eastAsia="Times New Roman" w:hAnsi="Times New Roman" w:cs="Times New Roman"/>
                      <w:sz w:val="20"/>
                      <w:szCs w:val="20"/>
                      <w:lang w:val="fr-FR"/>
                    </w:rPr>
                  </w:pPr>
                </w:p>
              </w:tc>
            </w:tr>
          </w:tbl>
          <w:p w14:paraId="432AE57D" w14:textId="77777777" w:rsidR="000B6C40" w:rsidRPr="000B6C40" w:rsidRDefault="000B6C40">
            <w:pPr>
              <w:jc w:val="center"/>
              <w:rPr>
                <w:rFonts w:ascii="Times New Roman" w:eastAsia="Times New Roman" w:hAnsi="Times New Roman" w:cs="Times New Roman"/>
                <w:sz w:val="20"/>
                <w:szCs w:val="20"/>
                <w:lang w:val="fr-FR"/>
              </w:rPr>
            </w:pPr>
          </w:p>
        </w:tc>
      </w:tr>
    </w:tbl>
    <w:p w14:paraId="694C8CD5" w14:textId="77777777" w:rsidR="000B6C40" w:rsidRDefault="000B6C40" w:rsidP="000B6C40">
      <w:pPr>
        <w:rPr>
          <w:rFonts w:eastAsia="Times New Roman"/>
          <w:vanish/>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0B6C40" w:rsidRPr="000B6C40" w14:paraId="3E307177" w14:textId="77777777" w:rsidTr="000B6C40">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0B6C40" w:rsidRPr="000B6C40" w14:paraId="6E81AE46"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0B6C40" w:rsidRPr="000B6C40" w14:paraId="50A4A574" w14:textId="77777777">
                    <w:trPr>
                      <w:jc w:val="center"/>
                    </w:trPr>
                    <w:tc>
                      <w:tcPr>
                        <w:tcW w:w="0" w:type="auto"/>
                        <w:shd w:val="clear" w:color="auto" w:fill="FFFFFF"/>
                        <w:vAlign w:val="center"/>
                        <w:hideMark/>
                      </w:tcPr>
                      <w:tbl>
                        <w:tblPr>
                          <w:tblW w:w="5000" w:type="pct"/>
                          <w:tblCellMar>
                            <w:left w:w="0" w:type="dxa"/>
                            <w:right w:w="0" w:type="dxa"/>
                          </w:tblCellMar>
                          <w:tblLook w:val="04A0" w:firstRow="1" w:lastRow="0" w:firstColumn="1" w:lastColumn="0" w:noHBand="0" w:noVBand="1"/>
                        </w:tblPr>
                        <w:tblGrid>
                          <w:gridCol w:w="9026"/>
                        </w:tblGrid>
                        <w:tr w:rsidR="000B6C40" w:rsidRPr="000B6C40" w14:paraId="4043D39D" w14:textId="77777777">
                          <w:tc>
                            <w:tcPr>
                              <w:tcW w:w="0" w:type="auto"/>
                              <w:tcMar>
                                <w:top w:w="75" w:type="dxa"/>
                                <w:left w:w="75" w:type="dxa"/>
                                <w:bottom w:w="75" w:type="dxa"/>
                                <w:right w:w="75" w:type="dxa"/>
                              </w:tcMar>
                              <w:hideMark/>
                            </w:tcPr>
                            <w:tbl>
                              <w:tblPr>
                                <w:tblW w:w="5000" w:type="pct"/>
                                <w:tblCellMar>
                                  <w:left w:w="0" w:type="dxa"/>
                                  <w:right w:w="0" w:type="dxa"/>
                                </w:tblCellMar>
                                <w:tblLook w:val="04A0" w:firstRow="1" w:lastRow="0" w:firstColumn="1" w:lastColumn="0" w:noHBand="0" w:noVBand="1"/>
                              </w:tblPr>
                              <w:tblGrid>
                                <w:gridCol w:w="8876"/>
                              </w:tblGrid>
                              <w:tr w:rsidR="000B6C40" w14:paraId="4E1CE0F5" w14:textId="77777777">
                                <w:tc>
                                  <w:tcPr>
                                    <w:tcW w:w="0" w:type="auto"/>
                                    <w:tcMar>
                                      <w:top w:w="150" w:type="dxa"/>
                                      <w:left w:w="150" w:type="dxa"/>
                                      <w:bottom w:w="0" w:type="dxa"/>
                                      <w:right w:w="150" w:type="dxa"/>
                                    </w:tcMar>
                                    <w:vAlign w:val="center"/>
                                    <w:hideMark/>
                                  </w:tcPr>
                                  <w:tbl>
                                    <w:tblPr>
                                      <w:tblW w:w="0" w:type="auto"/>
                                      <w:jc w:val="center"/>
                                      <w:tblCellMar>
                                        <w:left w:w="0" w:type="dxa"/>
                                        <w:right w:w="0" w:type="dxa"/>
                                      </w:tblCellMar>
                                      <w:tblLook w:val="04A0" w:firstRow="1" w:lastRow="0" w:firstColumn="1" w:lastColumn="0" w:noHBand="0" w:noVBand="1"/>
                                    </w:tblPr>
                                    <w:tblGrid>
                                      <w:gridCol w:w="8550"/>
                                    </w:tblGrid>
                                    <w:tr w:rsidR="000B6C40" w14:paraId="478D8AAA" w14:textId="77777777">
                                      <w:trPr>
                                        <w:jc w:val="center"/>
                                      </w:trPr>
                                      <w:tc>
                                        <w:tcPr>
                                          <w:tcW w:w="8550" w:type="dxa"/>
                                          <w:vAlign w:val="center"/>
                                          <w:hideMark/>
                                        </w:tcPr>
                                        <w:p w14:paraId="38C3B899" w14:textId="69E76CDA" w:rsidR="000B6C40" w:rsidRDefault="000B6C40">
                                          <w:pPr>
                                            <w:rPr>
                                              <w:rFonts w:eastAsia="Times New Roman"/>
                                            </w:rPr>
                                          </w:pPr>
                                          <w:r>
                                            <w:rPr>
                                              <w:rFonts w:eastAsia="Times New Roman"/>
                                              <w:noProof/>
                                            </w:rPr>
                                            <w:drawing>
                                              <wp:inline distT="0" distB="0" distL="0" distR="0" wp14:anchorId="29F95132" wp14:editId="79B683B3">
                                                <wp:extent cx="5429250" cy="3619500"/>
                                                <wp:effectExtent l="0" t="0" r="0" b="0"/>
                                                <wp:docPr id="13014379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tc>
                                    </w:tr>
                                  </w:tbl>
                                  <w:p w14:paraId="1C0D87BB" w14:textId="77777777" w:rsidR="000B6C40" w:rsidRDefault="000B6C40">
                                    <w:pPr>
                                      <w:jc w:val="center"/>
                                      <w:rPr>
                                        <w:rFonts w:ascii="Times New Roman" w:eastAsia="Times New Roman" w:hAnsi="Times New Roman" w:cs="Times New Roman"/>
                                        <w:sz w:val="20"/>
                                        <w:szCs w:val="20"/>
                                      </w:rPr>
                                    </w:pPr>
                                  </w:p>
                                </w:tc>
                              </w:tr>
                              <w:tr w:rsidR="000B6C40" w14:paraId="1D8EE0A9" w14:textId="77777777">
                                <w:tc>
                                  <w:tcPr>
                                    <w:tcW w:w="0" w:type="auto"/>
                                    <w:tcMar>
                                      <w:top w:w="0" w:type="dxa"/>
                                      <w:left w:w="150" w:type="dxa"/>
                                      <w:bottom w:w="0" w:type="dxa"/>
                                      <w:right w:w="150" w:type="dxa"/>
                                    </w:tcMar>
                                    <w:vAlign w:val="center"/>
                                    <w:hideMark/>
                                  </w:tcPr>
                                  <w:p w14:paraId="44EEF08B" w14:textId="77777777" w:rsidR="000B6C40" w:rsidRDefault="000B6C40">
                                    <w:pPr>
                                      <w:spacing w:after="240"/>
                                      <w:rPr>
                                        <w:rFonts w:ascii="Arial" w:eastAsia="Times New Roman" w:hAnsi="Arial" w:cs="Arial"/>
                                        <w:color w:val="000000"/>
                                        <w:sz w:val="21"/>
                                        <w:szCs w:val="21"/>
                                      </w:rPr>
                                    </w:pPr>
                                    <w:proofErr w:type="spellStart"/>
                                    <w:r>
                                      <w:rPr>
                                        <w:rFonts w:ascii="Arial" w:eastAsia="Times New Roman" w:hAnsi="Arial" w:cs="Arial"/>
                                        <w:color w:val="000000"/>
                                        <w:sz w:val="15"/>
                                        <w:szCs w:val="15"/>
                                      </w:rPr>
                                      <w:t>Fanad</w:t>
                                    </w:r>
                                    <w:proofErr w:type="spellEnd"/>
                                    <w:r>
                                      <w:rPr>
                                        <w:rFonts w:ascii="Arial" w:eastAsia="Times New Roman" w:hAnsi="Arial" w:cs="Arial"/>
                                        <w:color w:val="000000"/>
                                        <w:sz w:val="15"/>
                                        <w:szCs w:val="15"/>
                                      </w:rPr>
                                      <w:t xml:space="preserve"> Lighthouse, </w:t>
                                    </w:r>
                                    <w:proofErr w:type="spellStart"/>
                                    <w:r>
                                      <w:rPr>
                                        <w:rFonts w:ascii="Arial" w:eastAsia="Times New Roman" w:hAnsi="Arial" w:cs="Arial"/>
                                        <w:color w:val="000000"/>
                                        <w:sz w:val="15"/>
                                        <w:szCs w:val="15"/>
                                      </w:rPr>
                                      <w:t>Péninsule</w:t>
                                    </w:r>
                                    <w:proofErr w:type="spellEnd"/>
                                    <w:r>
                                      <w:rPr>
                                        <w:rFonts w:ascii="Arial" w:eastAsia="Times New Roman" w:hAnsi="Arial" w:cs="Arial"/>
                                        <w:color w:val="000000"/>
                                        <w:sz w:val="15"/>
                                        <w:szCs w:val="15"/>
                                      </w:rPr>
                                      <w:t xml:space="preserve"> de </w:t>
                                    </w:r>
                                    <w:proofErr w:type="spellStart"/>
                                    <w:r>
                                      <w:rPr>
                                        <w:rFonts w:ascii="Arial" w:eastAsia="Times New Roman" w:hAnsi="Arial" w:cs="Arial"/>
                                        <w:color w:val="000000"/>
                                        <w:sz w:val="15"/>
                                        <w:szCs w:val="15"/>
                                      </w:rPr>
                                      <w:t>Fanad</w:t>
                                    </w:r>
                                    <w:proofErr w:type="spellEnd"/>
                                    <w:r>
                                      <w:rPr>
                                        <w:rFonts w:ascii="Arial" w:eastAsia="Times New Roman" w:hAnsi="Arial" w:cs="Arial"/>
                                        <w:color w:val="000000"/>
                                        <w:sz w:val="15"/>
                                        <w:szCs w:val="15"/>
                                      </w:rPr>
                                      <w:t xml:space="preserve"> Head, Comté de Donegal</w:t>
                                    </w:r>
                                  </w:p>
                                </w:tc>
                              </w:tr>
                              <w:tr w:rsidR="000B6C40" w:rsidRPr="000B6C40" w14:paraId="03E44D54" w14:textId="77777777">
                                <w:tc>
                                  <w:tcPr>
                                    <w:tcW w:w="0" w:type="auto"/>
                                    <w:tcMar>
                                      <w:top w:w="150" w:type="dxa"/>
                                      <w:left w:w="135" w:type="dxa"/>
                                      <w:bottom w:w="0" w:type="dxa"/>
                                      <w:right w:w="135" w:type="dxa"/>
                                    </w:tcMar>
                                    <w:vAlign w:val="center"/>
                                    <w:hideMark/>
                                  </w:tcPr>
                                  <w:p w14:paraId="0D4D76E9"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proofErr w:type="spellStart"/>
                                    <w:r w:rsidRPr="000B6C40">
                                      <w:rPr>
                                        <w:rStyle w:val="Strong"/>
                                        <w:rFonts w:ascii="Arial" w:hAnsi="Arial" w:cs="Arial"/>
                                        <w:color w:val="49176E"/>
                                        <w:sz w:val="23"/>
                                        <w:szCs w:val="23"/>
                                        <w:lang w:val="fr-FR"/>
                                      </w:rPr>
                                      <w:t>Fanad</w:t>
                                    </w:r>
                                    <w:proofErr w:type="spellEnd"/>
                                    <w:r w:rsidRPr="000B6C40">
                                      <w:rPr>
                                        <w:rStyle w:val="Strong"/>
                                        <w:rFonts w:ascii="Arial" w:hAnsi="Arial" w:cs="Arial"/>
                                        <w:color w:val="49176E"/>
                                        <w:sz w:val="23"/>
                                        <w:szCs w:val="23"/>
                                        <w:lang w:val="fr-FR"/>
                                      </w:rPr>
                                      <w:t xml:space="preserve"> Head </w:t>
                                    </w:r>
                                    <w:proofErr w:type="spellStart"/>
                                    <w:r w:rsidRPr="000B6C40">
                                      <w:rPr>
                                        <w:rStyle w:val="Strong"/>
                                        <w:rFonts w:ascii="Arial" w:hAnsi="Arial" w:cs="Arial"/>
                                        <w:color w:val="49176E"/>
                                        <w:sz w:val="23"/>
                                        <w:szCs w:val="23"/>
                                        <w:lang w:val="fr-FR"/>
                                      </w:rPr>
                                      <w:t>Lighthouse</w:t>
                                    </w:r>
                                    <w:proofErr w:type="spellEnd"/>
                                    <w:r w:rsidRPr="000B6C40">
                                      <w:rPr>
                                        <w:rStyle w:val="Strong"/>
                                        <w:rFonts w:ascii="Arial" w:hAnsi="Arial" w:cs="Arial"/>
                                        <w:color w:val="49176E"/>
                                        <w:sz w:val="23"/>
                                        <w:szCs w:val="23"/>
                                        <w:lang w:val="fr-FR"/>
                                      </w:rPr>
                                      <w:t xml:space="preserve">  </w:t>
                                    </w:r>
                                  </w:p>
                                  <w:p w14:paraId="6FD76F01"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Fonts w:ascii="Arial" w:hAnsi="Arial" w:cs="Arial"/>
                                        <w:color w:val="000000"/>
                                        <w:sz w:val="20"/>
                                        <w:szCs w:val="20"/>
                                        <w:lang w:val="fr-FR"/>
                                      </w:rPr>
                                      <w:t xml:space="preserve">Élu l’un des plus beaux phares du monde, le phare de </w:t>
                                    </w:r>
                                    <w:hyperlink r:id="rId5" w:history="1">
                                      <w:proofErr w:type="spellStart"/>
                                      <w:r w:rsidRPr="000B6C40">
                                        <w:rPr>
                                          <w:rStyle w:val="Hyperlink"/>
                                          <w:rFonts w:ascii="Arial" w:hAnsi="Arial" w:cs="Arial"/>
                                          <w:color w:val="49176E"/>
                                          <w:sz w:val="20"/>
                                          <w:szCs w:val="20"/>
                                          <w:lang w:val="fr-FR"/>
                                        </w:rPr>
                                        <w:t>Fanad</w:t>
                                      </w:r>
                                      <w:proofErr w:type="spellEnd"/>
                                      <w:r w:rsidRPr="000B6C40">
                                        <w:rPr>
                                          <w:rStyle w:val="Hyperlink"/>
                                          <w:rFonts w:ascii="Arial" w:hAnsi="Arial" w:cs="Arial"/>
                                          <w:color w:val="49176E"/>
                                          <w:sz w:val="20"/>
                                          <w:szCs w:val="20"/>
                                          <w:lang w:val="fr-FR"/>
                                        </w:rPr>
                                        <w:t xml:space="preserve"> Head</w:t>
                                      </w:r>
                                    </w:hyperlink>
                                    <w:r w:rsidRPr="000B6C40">
                                      <w:rPr>
                                        <w:rFonts w:ascii="Arial" w:hAnsi="Arial" w:cs="Arial"/>
                                        <w:color w:val="49176E"/>
                                        <w:sz w:val="20"/>
                                        <w:szCs w:val="20"/>
                                        <w:lang w:val="fr-FR"/>
                                      </w:rPr>
                                      <w:t xml:space="preserve"> </w:t>
                                    </w:r>
                                    <w:r w:rsidRPr="000B6C40">
                                      <w:rPr>
                                        <w:rFonts w:ascii="Arial" w:hAnsi="Arial" w:cs="Arial"/>
                                        <w:color w:val="000000"/>
                                        <w:sz w:val="20"/>
                                        <w:szCs w:val="20"/>
                                        <w:lang w:val="fr-FR"/>
                                      </w:rPr>
                                      <w:t xml:space="preserve">trône fièrement entre Lough </w:t>
                                    </w:r>
                                    <w:proofErr w:type="spellStart"/>
                                    <w:r w:rsidRPr="000B6C40">
                                      <w:rPr>
                                        <w:rFonts w:ascii="Arial" w:hAnsi="Arial" w:cs="Arial"/>
                                        <w:color w:val="000000"/>
                                        <w:sz w:val="20"/>
                                        <w:szCs w:val="20"/>
                                        <w:lang w:val="fr-FR"/>
                                      </w:rPr>
                                      <w:t>Swilly</w:t>
                                    </w:r>
                                    <w:proofErr w:type="spellEnd"/>
                                    <w:r w:rsidRPr="000B6C40">
                                      <w:rPr>
                                        <w:rFonts w:ascii="Arial" w:hAnsi="Arial" w:cs="Arial"/>
                                        <w:color w:val="000000"/>
                                        <w:sz w:val="20"/>
                                        <w:szCs w:val="20"/>
                                        <w:lang w:val="fr-FR"/>
                                      </w:rPr>
                                      <w:t xml:space="preserve"> et </w:t>
                                    </w:r>
                                    <w:proofErr w:type="spellStart"/>
                                    <w:r w:rsidRPr="000B6C40">
                                      <w:rPr>
                                        <w:rFonts w:ascii="Arial" w:hAnsi="Arial" w:cs="Arial"/>
                                        <w:color w:val="000000"/>
                                        <w:sz w:val="20"/>
                                        <w:szCs w:val="20"/>
                                        <w:lang w:val="fr-FR"/>
                                      </w:rPr>
                                      <w:t>Mulroy</w:t>
                                    </w:r>
                                    <w:proofErr w:type="spellEnd"/>
                                    <w:r w:rsidRPr="000B6C40">
                                      <w:rPr>
                                        <w:rFonts w:ascii="Arial" w:hAnsi="Arial" w:cs="Arial"/>
                                        <w:color w:val="000000"/>
                                        <w:sz w:val="20"/>
                                        <w:szCs w:val="20"/>
                                        <w:lang w:val="fr-FR"/>
                                      </w:rPr>
                                      <w:t xml:space="preserve"> Bay, sur la côte nord du très sauvage </w:t>
                                    </w:r>
                                    <w:hyperlink r:id="rId6" w:history="1">
                                      <w:r w:rsidRPr="000B6C40">
                                        <w:rPr>
                                          <w:rStyle w:val="Hyperlink"/>
                                          <w:rFonts w:ascii="Arial" w:hAnsi="Arial" w:cs="Arial"/>
                                          <w:color w:val="49176E"/>
                                          <w:sz w:val="20"/>
                                          <w:szCs w:val="20"/>
                                          <w:lang w:val="fr-FR"/>
                                        </w:rPr>
                                        <w:t>comté de Donegal</w:t>
                                      </w:r>
                                    </w:hyperlink>
                                    <w:r w:rsidRPr="000B6C40">
                                      <w:rPr>
                                        <w:rFonts w:ascii="Arial" w:hAnsi="Arial" w:cs="Arial"/>
                                        <w:color w:val="000000"/>
                                        <w:sz w:val="20"/>
                                        <w:szCs w:val="20"/>
                                        <w:lang w:val="fr-FR"/>
                                      </w:rPr>
                                      <w:t>.</w:t>
                                    </w:r>
                                  </w:p>
                                  <w:p w14:paraId="36CA7991"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Fonts w:ascii="Arial" w:hAnsi="Arial" w:cs="Arial"/>
                                        <w:color w:val="000000"/>
                                        <w:sz w:val="20"/>
                                        <w:szCs w:val="20"/>
                                        <w:lang w:val="fr-FR"/>
                                      </w:rPr>
                                      <w:t xml:space="preserve">Perché à 22 mètres au-dessus de la mer, il a été érigé en 1817 </w:t>
                                    </w:r>
                                    <w:proofErr w:type="gramStart"/>
                                    <w:r w:rsidRPr="000B6C40">
                                      <w:rPr>
                                        <w:rFonts w:ascii="Arial" w:hAnsi="Arial" w:cs="Arial"/>
                                        <w:color w:val="000000"/>
                                        <w:sz w:val="20"/>
                                        <w:szCs w:val="20"/>
                                        <w:lang w:val="fr-FR"/>
                                      </w:rPr>
                                      <w:t>suite au</w:t>
                                    </w:r>
                                    <w:proofErr w:type="gramEnd"/>
                                    <w:r w:rsidRPr="000B6C40">
                                      <w:rPr>
                                        <w:rFonts w:ascii="Arial" w:hAnsi="Arial" w:cs="Arial"/>
                                        <w:color w:val="000000"/>
                                        <w:sz w:val="20"/>
                                        <w:szCs w:val="20"/>
                                        <w:lang w:val="fr-FR"/>
                                      </w:rPr>
                                      <w:t xml:space="preserve"> tragique naufrage de la frégate HMS Saldanha en 1811, dans laquelle plus de 250 marins ont péri, laissant pour seul survivant le perroquet du navire. Ce phare blanc immaculé est aujourd’hui ouvert à la visite : les curieux peuvent gravir la tour principale, arpenter les salles d’exposition et même séjourner dans les anciens logements des gardiens, restaurés pour garantir une expérience unique. C’est d’ailleurs un excellent spot pour observer les aurores boréales en hiver. </w:t>
                                    </w:r>
                                  </w:p>
                                  <w:p w14:paraId="10A6816D"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Fonts w:ascii="Arial" w:hAnsi="Arial" w:cs="Arial"/>
                                        <w:color w:val="000000"/>
                                        <w:sz w:val="20"/>
                                        <w:szCs w:val="20"/>
                                        <w:lang w:val="fr-FR"/>
                                      </w:rPr>
                                      <w:t xml:space="preserve">Des visites guidées sont proposées ainsi qu'une expérience en réalité virtuelle </w:t>
                                    </w:r>
                                    <w:hyperlink r:id="rId7" w:history="1">
                                      <w:r w:rsidRPr="000B6C40">
                                        <w:rPr>
                                          <w:rStyle w:val="Hyperlink"/>
                                          <w:rFonts w:ascii="Arial" w:hAnsi="Arial" w:cs="Arial"/>
                                          <w:color w:val="49176E"/>
                                          <w:sz w:val="20"/>
                                          <w:szCs w:val="20"/>
                                          <w:lang w:val="fr-FR"/>
                                        </w:rPr>
                                        <w:t xml:space="preserve">« The Storm, The </w:t>
                                      </w:r>
                                      <w:proofErr w:type="spellStart"/>
                                      <w:r w:rsidRPr="000B6C40">
                                        <w:rPr>
                                          <w:rStyle w:val="Hyperlink"/>
                                          <w:rFonts w:ascii="Arial" w:hAnsi="Arial" w:cs="Arial"/>
                                          <w:color w:val="49176E"/>
                                          <w:sz w:val="20"/>
                                          <w:szCs w:val="20"/>
                                          <w:lang w:val="fr-FR"/>
                                        </w:rPr>
                                        <w:t>Sea</w:t>
                                      </w:r>
                                      <w:proofErr w:type="spellEnd"/>
                                      <w:r w:rsidRPr="000B6C40">
                                        <w:rPr>
                                          <w:rStyle w:val="Hyperlink"/>
                                          <w:rFonts w:ascii="Arial" w:hAnsi="Arial" w:cs="Arial"/>
                                          <w:color w:val="49176E"/>
                                          <w:sz w:val="20"/>
                                          <w:szCs w:val="20"/>
                                          <w:lang w:val="fr-FR"/>
                                        </w:rPr>
                                        <w:t>, The Saldanha »</w:t>
                                      </w:r>
                                    </w:hyperlink>
                                    <w:r w:rsidRPr="000B6C40">
                                      <w:rPr>
                                        <w:rFonts w:ascii="Arial" w:hAnsi="Arial" w:cs="Arial"/>
                                        <w:color w:val="000000"/>
                                        <w:sz w:val="20"/>
                                        <w:szCs w:val="20"/>
                                        <w:lang w:val="fr-FR"/>
                                      </w:rPr>
                                      <w:t xml:space="preserve">, pour une découverte immersive qui transporte les visiteurs au cœur des aventures des générations passées. Pour une pause gourmande, le </w:t>
                                    </w:r>
                                    <w:proofErr w:type="spellStart"/>
                                    <w:r w:rsidRPr="000B6C40">
                                      <w:rPr>
                                        <w:rFonts w:ascii="Arial" w:hAnsi="Arial" w:cs="Arial"/>
                                        <w:color w:val="000000"/>
                                        <w:sz w:val="20"/>
                                        <w:szCs w:val="20"/>
                                        <w:lang w:val="fr-FR"/>
                                      </w:rPr>
                                      <w:t>Lighthouse</w:t>
                                    </w:r>
                                    <w:proofErr w:type="spellEnd"/>
                                    <w:r w:rsidRPr="000B6C40">
                                      <w:rPr>
                                        <w:rFonts w:ascii="Arial" w:hAnsi="Arial" w:cs="Arial"/>
                                        <w:color w:val="000000"/>
                                        <w:sz w:val="20"/>
                                        <w:szCs w:val="20"/>
                                        <w:lang w:val="fr-FR"/>
                                      </w:rPr>
                                      <w:t xml:space="preserve"> </w:t>
                                    </w:r>
                                    <w:proofErr w:type="spellStart"/>
                                    <w:r w:rsidRPr="000B6C40">
                                      <w:rPr>
                                        <w:rFonts w:ascii="Arial" w:hAnsi="Arial" w:cs="Arial"/>
                                        <w:color w:val="000000"/>
                                        <w:sz w:val="20"/>
                                        <w:szCs w:val="20"/>
                                        <w:lang w:val="fr-FR"/>
                                      </w:rPr>
                                      <w:t>Tavern</w:t>
                                    </w:r>
                                    <w:proofErr w:type="spellEnd"/>
                                    <w:r w:rsidRPr="000B6C40">
                                      <w:rPr>
                                        <w:rFonts w:ascii="Arial" w:hAnsi="Arial" w:cs="Arial"/>
                                        <w:color w:val="000000"/>
                                        <w:sz w:val="20"/>
                                        <w:szCs w:val="20"/>
                                        <w:lang w:val="fr-FR"/>
                                      </w:rPr>
                                      <w:t xml:space="preserve"> saura </w:t>
                                    </w:r>
                                    <w:proofErr w:type="gramStart"/>
                                    <w:r w:rsidRPr="000B6C40">
                                      <w:rPr>
                                        <w:rFonts w:ascii="Arial" w:hAnsi="Arial" w:cs="Arial"/>
                                        <w:color w:val="000000"/>
                                        <w:sz w:val="20"/>
                                        <w:szCs w:val="20"/>
                                        <w:lang w:val="fr-FR"/>
                                      </w:rPr>
                                      <w:lastRenderedPageBreak/>
                                      <w:t>régaler</w:t>
                                    </w:r>
                                    <w:proofErr w:type="gramEnd"/>
                                    <w:r w:rsidRPr="000B6C40">
                                      <w:rPr>
                                        <w:rFonts w:ascii="Arial" w:hAnsi="Arial" w:cs="Arial"/>
                                        <w:color w:val="000000"/>
                                        <w:sz w:val="20"/>
                                        <w:szCs w:val="20"/>
                                        <w:lang w:val="fr-FR"/>
                                      </w:rPr>
                                      <w:t xml:space="preserve"> les amateurs de cuisine irlandaise traditionnelle avec du pain fait maison et un délicieux “</w:t>
                                    </w:r>
                                    <w:proofErr w:type="spellStart"/>
                                    <w:r w:rsidRPr="000B6C40">
                                      <w:rPr>
                                        <w:rFonts w:ascii="Arial" w:hAnsi="Arial" w:cs="Arial"/>
                                        <w:color w:val="000000"/>
                                        <w:sz w:val="20"/>
                                        <w:szCs w:val="20"/>
                                        <w:lang w:val="fr-FR"/>
                                      </w:rPr>
                                      <w:t>seafood</w:t>
                                    </w:r>
                                    <w:proofErr w:type="spellEnd"/>
                                    <w:r w:rsidRPr="000B6C40">
                                      <w:rPr>
                                        <w:rFonts w:ascii="Arial" w:hAnsi="Arial" w:cs="Arial"/>
                                        <w:color w:val="000000"/>
                                        <w:sz w:val="20"/>
                                        <w:szCs w:val="20"/>
                                        <w:lang w:val="fr-FR"/>
                                      </w:rPr>
                                      <w:t xml:space="preserve"> </w:t>
                                    </w:r>
                                    <w:proofErr w:type="spellStart"/>
                                    <w:r w:rsidRPr="000B6C40">
                                      <w:rPr>
                                        <w:rFonts w:ascii="Arial" w:hAnsi="Arial" w:cs="Arial"/>
                                        <w:color w:val="000000"/>
                                        <w:sz w:val="20"/>
                                        <w:szCs w:val="20"/>
                                        <w:lang w:val="fr-FR"/>
                                      </w:rPr>
                                      <w:t>chowder</w:t>
                                    </w:r>
                                    <w:proofErr w:type="spellEnd"/>
                                    <w:r w:rsidRPr="000B6C40">
                                      <w:rPr>
                                        <w:rFonts w:ascii="Arial" w:hAnsi="Arial" w:cs="Arial"/>
                                        <w:color w:val="000000"/>
                                        <w:sz w:val="20"/>
                                        <w:szCs w:val="20"/>
                                        <w:lang w:val="fr-FR"/>
                                      </w:rPr>
                                      <w:t>” traditionnel.</w:t>
                                    </w:r>
                                  </w:p>
                                  <w:p w14:paraId="5EBFEC97"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Fonts w:ascii="Arial" w:hAnsi="Arial" w:cs="Arial"/>
                                        <w:color w:val="000000"/>
                                        <w:sz w:val="20"/>
                                        <w:szCs w:val="20"/>
                                        <w:lang w:val="fr-FR"/>
                                      </w:rPr>
                                      <w:t xml:space="preserve">Les alentours du phare regorgent eux aussi de merveilles naturelles à explorer comme la White Shore Beach, un havre de paix pour les randonneurs, surfeurs et nageurs en eaux vives ou encore l’impressionnante Great Pollet </w:t>
                                    </w:r>
                                    <w:proofErr w:type="spellStart"/>
                                    <w:r w:rsidRPr="000B6C40">
                                      <w:rPr>
                                        <w:rFonts w:ascii="Arial" w:hAnsi="Arial" w:cs="Arial"/>
                                        <w:color w:val="000000"/>
                                        <w:sz w:val="20"/>
                                        <w:szCs w:val="20"/>
                                        <w:lang w:val="fr-FR"/>
                                      </w:rPr>
                                      <w:t>Sea</w:t>
                                    </w:r>
                                    <w:proofErr w:type="spellEnd"/>
                                    <w:r w:rsidRPr="000B6C40">
                                      <w:rPr>
                                        <w:rFonts w:ascii="Arial" w:hAnsi="Arial" w:cs="Arial"/>
                                        <w:color w:val="000000"/>
                                        <w:sz w:val="20"/>
                                        <w:szCs w:val="20"/>
                                        <w:lang w:val="fr-FR"/>
                                      </w:rPr>
                                      <w:t xml:space="preserve"> Arch, une arche naturelle sculptée par la mer.</w:t>
                                    </w:r>
                                  </w:p>
                                </w:tc>
                              </w:tr>
                            </w:tbl>
                            <w:p w14:paraId="68773547" w14:textId="77777777" w:rsidR="000B6C40" w:rsidRPr="000B6C40" w:rsidRDefault="000B6C40">
                              <w:pPr>
                                <w:rPr>
                                  <w:rFonts w:ascii="Times New Roman" w:eastAsia="Times New Roman" w:hAnsi="Times New Roman" w:cs="Times New Roman"/>
                                  <w:sz w:val="20"/>
                                  <w:szCs w:val="20"/>
                                  <w:lang w:val="fr-FR"/>
                                </w:rPr>
                              </w:pPr>
                            </w:p>
                          </w:tc>
                        </w:tr>
                      </w:tbl>
                      <w:p w14:paraId="0519FA51" w14:textId="77777777" w:rsidR="000B6C40" w:rsidRPr="000B6C40" w:rsidRDefault="000B6C40">
                        <w:pPr>
                          <w:rPr>
                            <w:rFonts w:ascii="Times New Roman" w:eastAsia="Times New Roman" w:hAnsi="Times New Roman" w:cs="Times New Roman"/>
                            <w:sz w:val="20"/>
                            <w:szCs w:val="20"/>
                            <w:lang w:val="fr-FR"/>
                          </w:rPr>
                        </w:pPr>
                      </w:p>
                    </w:tc>
                  </w:tr>
                </w:tbl>
                <w:p w14:paraId="576C3D8A" w14:textId="77777777" w:rsidR="000B6C40" w:rsidRPr="000B6C40" w:rsidRDefault="000B6C40">
                  <w:pPr>
                    <w:jc w:val="center"/>
                    <w:rPr>
                      <w:rFonts w:ascii="Times New Roman" w:eastAsia="Times New Roman" w:hAnsi="Times New Roman" w:cs="Times New Roman"/>
                      <w:sz w:val="20"/>
                      <w:szCs w:val="20"/>
                      <w:lang w:val="fr-FR"/>
                    </w:rPr>
                  </w:pPr>
                </w:p>
              </w:tc>
            </w:tr>
          </w:tbl>
          <w:p w14:paraId="000796CA" w14:textId="77777777" w:rsidR="000B6C40" w:rsidRPr="000B6C40" w:rsidRDefault="000B6C40">
            <w:pPr>
              <w:jc w:val="center"/>
              <w:rPr>
                <w:rFonts w:ascii="Times New Roman" w:eastAsia="Times New Roman" w:hAnsi="Times New Roman" w:cs="Times New Roman"/>
                <w:sz w:val="20"/>
                <w:szCs w:val="20"/>
                <w:lang w:val="fr-FR"/>
              </w:rPr>
            </w:pPr>
          </w:p>
        </w:tc>
      </w:tr>
    </w:tbl>
    <w:p w14:paraId="637DB0E8" w14:textId="77777777" w:rsidR="000B6C40" w:rsidRDefault="000B6C40" w:rsidP="000B6C40">
      <w:pPr>
        <w:rPr>
          <w:rFonts w:eastAsia="Times New Roman"/>
          <w:vanish/>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0B6C40" w:rsidRPr="000B6C40" w14:paraId="2AC3DD84" w14:textId="77777777" w:rsidTr="000B6C40">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0B6C40" w:rsidRPr="000B6C40" w14:paraId="3A1BFB65"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0B6C40" w:rsidRPr="000B6C40" w14:paraId="46435BE3" w14:textId="77777777">
                    <w:trPr>
                      <w:jc w:val="center"/>
                    </w:trPr>
                    <w:tc>
                      <w:tcPr>
                        <w:tcW w:w="0" w:type="auto"/>
                        <w:shd w:val="clear" w:color="auto" w:fill="FFFFFF"/>
                        <w:vAlign w:val="center"/>
                        <w:hideMark/>
                      </w:tcPr>
                      <w:tbl>
                        <w:tblPr>
                          <w:tblW w:w="5000" w:type="pct"/>
                          <w:tblCellMar>
                            <w:left w:w="0" w:type="dxa"/>
                            <w:right w:w="0" w:type="dxa"/>
                          </w:tblCellMar>
                          <w:tblLook w:val="04A0" w:firstRow="1" w:lastRow="0" w:firstColumn="1" w:lastColumn="0" w:noHBand="0" w:noVBand="1"/>
                        </w:tblPr>
                        <w:tblGrid>
                          <w:gridCol w:w="9026"/>
                        </w:tblGrid>
                        <w:tr w:rsidR="000B6C40" w:rsidRPr="000B6C40" w14:paraId="21A09A9F" w14:textId="77777777">
                          <w:tc>
                            <w:tcPr>
                              <w:tcW w:w="0" w:type="auto"/>
                              <w:tcMar>
                                <w:top w:w="75" w:type="dxa"/>
                                <w:left w:w="75" w:type="dxa"/>
                                <w:bottom w:w="75" w:type="dxa"/>
                                <w:right w:w="75" w:type="dxa"/>
                              </w:tcMar>
                              <w:hideMark/>
                            </w:tcPr>
                            <w:tbl>
                              <w:tblPr>
                                <w:tblW w:w="5000" w:type="pct"/>
                                <w:tblCellMar>
                                  <w:left w:w="0" w:type="dxa"/>
                                  <w:right w:w="0" w:type="dxa"/>
                                </w:tblCellMar>
                                <w:tblLook w:val="04A0" w:firstRow="1" w:lastRow="0" w:firstColumn="1" w:lastColumn="0" w:noHBand="0" w:noVBand="1"/>
                              </w:tblPr>
                              <w:tblGrid>
                                <w:gridCol w:w="8876"/>
                              </w:tblGrid>
                              <w:tr w:rsidR="000B6C40" w14:paraId="2889C251" w14:textId="77777777">
                                <w:tc>
                                  <w:tcPr>
                                    <w:tcW w:w="0" w:type="auto"/>
                                    <w:tcMar>
                                      <w:top w:w="150" w:type="dxa"/>
                                      <w:left w:w="150" w:type="dxa"/>
                                      <w:bottom w:w="0" w:type="dxa"/>
                                      <w:right w:w="150" w:type="dxa"/>
                                    </w:tcMar>
                                    <w:vAlign w:val="center"/>
                                    <w:hideMark/>
                                  </w:tcPr>
                                  <w:tbl>
                                    <w:tblPr>
                                      <w:tblW w:w="0" w:type="auto"/>
                                      <w:jc w:val="center"/>
                                      <w:tblCellMar>
                                        <w:left w:w="0" w:type="dxa"/>
                                        <w:right w:w="0" w:type="dxa"/>
                                      </w:tblCellMar>
                                      <w:tblLook w:val="04A0" w:firstRow="1" w:lastRow="0" w:firstColumn="1" w:lastColumn="0" w:noHBand="0" w:noVBand="1"/>
                                    </w:tblPr>
                                    <w:tblGrid>
                                      <w:gridCol w:w="8550"/>
                                    </w:tblGrid>
                                    <w:tr w:rsidR="000B6C40" w14:paraId="45E407C3" w14:textId="77777777">
                                      <w:trPr>
                                        <w:jc w:val="center"/>
                                      </w:trPr>
                                      <w:tc>
                                        <w:tcPr>
                                          <w:tcW w:w="8550" w:type="dxa"/>
                                          <w:vAlign w:val="center"/>
                                          <w:hideMark/>
                                        </w:tcPr>
                                        <w:p w14:paraId="67F8911E" w14:textId="1127A150" w:rsidR="000B6C40" w:rsidRDefault="000B6C40">
                                          <w:pPr>
                                            <w:rPr>
                                              <w:rFonts w:eastAsia="Times New Roman"/>
                                            </w:rPr>
                                          </w:pPr>
                                          <w:r>
                                            <w:rPr>
                                              <w:rFonts w:eastAsia="Times New Roman"/>
                                              <w:noProof/>
                                            </w:rPr>
                                            <w:drawing>
                                              <wp:inline distT="0" distB="0" distL="0" distR="0" wp14:anchorId="5CACC155" wp14:editId="3997D733">
                                                <wp:extent cx="5429250" cy="3048000"/>
                                                <wp:effectExtent l="0" t="0" r="0" b="0"/>
                                                <wp:docPr id="20843766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0" cy="3048000"/>
                                                        </a:xfrm>
                                                        <a:prstGeom prst="rect">
                                                          <a:avLst/>
                                                        </a:prstGeom>
                                                        <a:noFill/>
                                                        <a:ln>
                                                          <a:noFill/>
                                                        </a:ln>
                                                      </pic:spPr>
                                                    </pic:pic>
                                                  </a:graphicData>
                                                </a:graphic>
                                              </wp:inline>
                                            </w:drawing>
                                          </w:r>
                                        </w:p>
                                      </w:tc>
                                    </w:tr>
                                  </w:tbl>
                                  <w:p w14:paraId="580A91D7" w14:textId="77777777" w:rsidR="000B6C40" w:rsidRDefault="000B6C40">
                                    <w:pPr>
                                      <w:jc w:val="center"/>
                                      <w:rPr>
                                        <w:rFonts w:ascii="Times New Roman" w:eastAsia="Times New Roman" w:hAnsi="Times New Roman" w:cs="Times New Roman"/>
                                        <w:sz w:val="20"/>
                                        <w:szCs w:val="20"/>
                                      </w:rPr>
                                    </w:pPr>
                                  </w:p>
                                </w:tc>
                              </w:tr>
                              <w:tr w:rsidR="000B6C40" w14:paraId="6EE2BFF5" w14:textId="77777777">
                                <w:tc>
                                  <w:tcPr>
                                    <w:tcW w:w="0" w:type="auto"/>
                                    <w:tcMar>
                                      <w:top w:w="0" w:type="dxa"/>
                                      <w:left w:w="150" w:type="dxa"/>
                                      <w:bottom w:w="0" w:type="dxa"/>
                                      <w:right w:w="150" w:type="dxa"/>
                                    </w:tcMar>
                                    <w:vAlign w:val="center"/>
                                    <w:hideMark/>
                                  </w:tcPr>
                                  <w:p w14:paraId="47F075C4" w14:textId="77777777" w:rsidR="000B6C40" w:rsidRDefault="000B6C40">
                                    <w:pPr>
                                      <w:spacing w:after="240"/>
                                      <w:rPr>
                                        <w:rFonts w:ascii="Arial" w:eastAsia="Times New Roman" w:hAnsi="Arial" w:cs="Arial"/>
                                        <w:color w:val="000000"/>
                                        <w:sz w:val="21"/>
                                        <w:szCs w:val="21"/>
                                      </w:rPr>
                                    </w:pPr>
                                    <w:r>
                                      <w:rPr>
                                        <w:rFonts w:ascii="Arial" w:eastAsia="Times New Roman" w:hAnsi="Arial" w:cs="Arial"/>
                                        <w:color w:val="000000"/>
                                        <w:sz w:val="15"/>
                                        <w:szCs w:val="15"/>
                                      </w:rPr>
                                      <w:t xml:space="preserve">Loop Head Lighthouse, </w:t>
                                    </w:r>
                                    <w:proofErr w:type="spellStart"/>
                                    <w:r>
                                      <w:rPr>
                                        <w:rFonts w:ascii="Arial" w:eastAsia="Times New Roman" w:hAnsi="Arial" w:cs="Arial"/>
                                        <w:color w:val="000000"/>
                                        <w:sz w:val="15"/>
                                        <w:szCs w:val="15"/>
                                      </w:rPr>
                                      <w:t>Péninsule</w:t>
                                    </w:r>
                                    <w:proofErr w:type="spellEnd"/>
                                    <w:r>
                                      <w:rPr>
                                        <w:rFonts w:ascii="Arial" w:eastAsia="Times New Roman" w:hAnsi="Arial" w:cs="Arial"/>
                                        <w:color w:val="000000"/>
                                        <w:sz w:val="15"/>
                                        <w:szCs w:val="15"/>
                                      </w:rPr>
                                      <w:t xml:space="preserve"> de Loop Head, Comté de Clare</w:t>
                                    </w:r>
                                  </w:p>
                                </w:tc>
                              </w:tr>
                              <w:tr w:rsidR="000B6C40" w:rsidRPr="000B6C40" w14:paraId="012891A8" w14:textId="77777777">
                                <w:tc>
                                  <w:tcPr>
                                    <w:tcW w:w="0" w:type="auto"/>
                                    <w:tcMar>
                                      <w:top w:w="150" w:type="dxa"/>
                                      <w:left w:w="135" w:type="dxa"/>
                                      <w:bottom w:w="0" w:type="dxa"/>
                                      <w:right w:w="135" w:type="dxa"/>
                                    </w:tcMar>
                                    <w:vAlign w:val="center"/>
                                    <w:hideMark/>
                                  </w:tcPr>
                                  <w:p w14:paraId="0BEB1F74"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Style w:val="Strong"/>
                                        <w:rFonts w:ascii="Arial" w:hAnsi="Arial" w:cs="Arial"/>
                                        <w:color w:val="49176E"/>
                                        <w:sz w:val="23"/>
                                        <w:szCs w:val="23"/>
                                        <w:lang w:val="fr-FR"/>
                                      </w:rPr>
                                      <w:t xml:space="preserve">Loop Head </w:t>
                                    </w:r>
                                    <w:proofErr w:type="spellStart"/>
                                    <w:r w:rsidRPr="000B6C40">
                                      <w:rPr>
                                        <w:rStyle w:val="Strong"/>
                                        <w:rFonts w:ascii="Arial" w:hAnsi="Arial" w:cs="Arial"/>
                                        <w:color w:val="49176E"/>
                                        <w:sz w:val="23"/>
                                        <w:szCs w:val="23"/>
                                        <w:lang w:val="fr-FR"/>
                                      </w:rPr>
                                      <w:t>Lighthouse</w:t>
                                    </w:r>
                                    <w:proofErr w:type="spellEnd"/>
                                    <w:r w:rsidRPr="000B6C40">
                                      <w:rPr>
                                        <w:rStyle w:val="Strong"/>
                                        <w:rFonts w:ascii="Arial" w:hAnsi="Arial" w:cs="Arial"/>
                                        <w:color w:val="49176E"/>
                                        <w:sz w:val="23"/>
                                        <w:szCs w:val="23"/>
                                        <w:lang w:val="fr-FR"/>
                                      </w:rPr>
                                      <w:t xml:space="preserve">  </w:t>
                                    </w:r>
                                  </w:p>
                                  <w:p w14:paraId="56226BF2"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sz w:val="20"/>
                                        <w:szCs w:val="20"/>
                                        <w:lang w:val="fr-FR"/>
                                      </w:rPr>
                                      <w:t xml:space="preserve">Planté majestueusement au bord de falaises vertigineuses, le phare de </w:t>
                                    </w:r>
                                    <w:hyperlink r:id="rId9" w:history="1">
                                      <w:r w:rsidRPr="000B6C40">
                                        <w:rPr>
                                          <w:rStyle w:val="Hyperlink"/>
                                          <w:rFonts w:ascii="Arial" w:hAnsi="Arial" w:cs="Arial"/>
                                          <w:color w:val="49176E"/>
                                          <w:sz w:val="20"/>
                                          <w:szCs w:val="20"/>
                                          <w:lang w:val="fr-FR"/>
                                        </w:rPr>
                                        <w:t>Loop Head</w:t>
                                      </w:r>
                                    </w:hyperlink>
                                    <w:r w:rsidRPr="000B6C40">
                                      <w:rPr>
                                        <w:rFonts w:ascii="Arial" w:hAnsi="Arial" w:cs="Arial"/>
                                        <w:sz w:val="20"/>
                                        <w:szCs w:val="20"/>
                                        <w:lang w:val="fr-FR"/>
                                      </w:rPr>
                                      <w:t xml:space="preserve"> offre une vue panoramique sur l’Atlantique déchaîné, jouxtant la quiétude bucolique des paysages du </w:t>
                                    </w:r>
                                    <w:hyperlink r:id="rId10" w:history="1">
                                      <w:r w:rsidRPr="000B6C40">
                                        <w:rPr>
                                          <w:rStyle w:val="Hyperlink"/>
                                          <w:rFonts w:ascii="Arial" w:hAnsi="Arial" w:cs="Arial"/>
                                          <w:color w:val="49176E"/>
                                          <w:sz w:val="20"/>
                                          <w:szCs w:val="20"/>
                                          <w:lang w:val="fr-FR"/>
                                        </w:rPr>
                                        <w:t xml:space="preserve">comté de </w:t>
                                      </w:r>
                                      <w:proofErr w:type="spellStart"/>
                                      <w:r w:rsidRPr="000B6C40">
                                        <w:rPr>
                                          <w:rStyle w:val="Hyperlink"/>
                                          <w:rFonts w:ascii="Arial" w:hAnsi="Arial" w:cs="Arial"/>
                                          <w:color w:val="49176E"/>
                                          <w:sz w:val="20"/>
                                          <w:szCs w:val="20"/>
                                          <w:lang w:val="fr-FR"/>
                                        </w:rPr>
                                        <w:t>Clare</w:t>
                                      </w:r>
                                      <w:proofErr w:type="spellEnd"/>
                                    </w:hyperlink>
                                    <w:r w:rsidRPr="000B6C40">
                                      <w:rPr>
                                        <w:rFonts w:ascii="Arial" w:hAnsi="Arial" w:cs="Arial"/>
                                        <w:sz w:val="20"/>
                                        <w:szCs w:val="20"/>
                                        <w:lang w:val="fr-FR"/>
                                      </w:rPr>
                                      <w:t xml:space="preserve">, à l’ouest de l’île. </w:t>
                                    </w:r>
                                  </w:p>
                                  <w:p w14:paraId="019415B5"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Segoe UI" w:hAnsi="Segoe UI" w:cs="Segoe UI"/>
                                        <w:sz w:val="18"/>
                                        <w:szCs w:val="18"/>
                                        <w:lang w:val="fr-FR"/>
                                      </w:rPr>
                                      <w:t> </w:t>
                                    </w:r>
                                  </w:p>
                                  <w:p w14:paraId="29117EB9"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sz w:val="20"/>
                                        <w:szCs w:val="20"/>
                                        <w:lang w:val="fr-FR"/>
                                      </w:rPr>
                                      <w:t xml:space="preserve">Depuis 1670, le phare de Loop Head est l’un des plus importants de la côte irlandaise et protège l’entrée du fleuve le plus fréquenté d’Irlande, le </w:t>
                                    </w:r>
                                    <w:hyperlink r:id="rId11" w:history="1">
                                      <w:r w:rsidRPr="000B6C40">
                                        <w:rPr>
                                          <w:rStyle w:val="Hyperlink"/>
                                          <w:rFonts w:ascii="Arial" w:hAnsi="Arial" w:cs="Arial"/>
                                          <w:color w:val="49176E"/>
                                          <w:sz w:val="20"/>
                                          <w:szCs w:val="20"/>
                                          <w:lang w:val="fr-FR"/>
                                        </w:rPr>
                                        <w:t>Shannon</w:t>
                                      </w:r>
                                    </w:hyperlink>
                                    <w:r w:rsidRPr="000B6C40">
                                      <w:rPr>
                                        <w:rFonts w:ascii="Arial" w:hAnsi="Arial" w:cs="Arial"/>
                                        <w:sz w:val="20"/>
                                        <w:szCs w:val="20"/>
                                        <w:lang w:val="fr-FR"/>
                                      </w:rPr>
                                      <w:t xml:space="preserve">. Ici, oiseaux marins, phoques et dauphins évoluent dans un décor spectaculaire, avec des vues imprenables qui s’étendent jusqu’aux côtes de </w:t>
                                    </w:r>
                                    <w:hyperlink r:id="rId12" w:history="1">
                                      <w:proofErr w:type="spellStart"/>
                                      <w:r w:rsidRPr="000B6C40">
                                        <w:rPr>
                                          <w:rStyle w:val="Hyperlink"/>
                                          <w:rFonts w:ascii="Arial" w:hAnsi="Arial" w:cs="Arial"/>
                                          <w:color w:val="49176E"/>
                                          <w:sz w:val="20"/>
                                          <w:szCs w:val="20"/>
                                          <w:lang w:val="fr-FR"/>
                                        </w:rPr>
                                        <w:t>Dingle</w:t>
                                      </w:r>
                                      <w:proofErr w:type="spellEnd"/>
                                    </w:hyperlink>
                                    <w:r w:rsidRPr="000B6C40">
                                      <w:rPr>
                                        <w:rFonts w:ascii="Arial" w:hAnsi="Arial" w:cs="Arial"/>
                                        <w:sz w:val="20"/>
                                        <w:szCs w:val="20"/>
                                        <w:lang w:val="fr-FR"/>
                                      </w:rPr>
                                      <w:t xml:space="preserve"> et du </w:t>
                                    </w:r>
                                    <w:hyperlink r:id="rId13" w:history="1">
                                      <w:r w:rsidRPr="000B6C40">
                                        <w:rPr>
                                          <w:rStyle w:val="Hyperlink"/>
                                          <w:rFonts w:ascii="Arial" w:hAnsi="Arial" w:cs="Arial"/>
                                          <w:color w:val="49176E"/>
                                          <w:sz w:val="20"/>
                                          <w:szCs w:val="20"/>
                                          <w:lang w:val="fr-FR"/>
                                        </w:rPr>
                                        <w:t>Connemara</w:t>
                                      </w:r>
                                    </w:hyperlink>
                                    <w:r w:rsidRPr="000B6C40">
                                      <w:rPr>
                                        <w:rFonts w:ascii="Arial" w:hAnsi="Arial" w:cs="Arial"/>
                                        <w:sz w:val="20"/>
                                        <w:szCs w:val="20"/>
                                        <w:lang w:val="fr-FR"/>
                                      </w:rPr>
                                      <w:t xml:space="preserve">. Il est possible de gravir la tour pour admirer l'horizon irlandais dans toute sa splendeur. Pour prolonger l’enchantement, le </w:t>
                                    </w:r>
                                    <w:hyperlink r:id="rId14" w:history="1">
                                      <w:r w:rsidRPr="000B6C40">
                                        <w:rPr>
                                          <w:rStyle w:val="Hyperlink"/>
                                          <w:rFonts w:ascii="Arial" w:hAnsi="Arial" w:cs="Arial"/>
                                          <w:color w:val="49176E"/>
                                          <w:sz w:val="20"/>
                                          <w:szCs w:val="20"/>
                                          <w:lang w:val="fr-FR"/>
                                        </w:rPr>
                                        <w:t>cottage du gardien du phare</w:t>
                                      </w:r>
                                    </w:hyperlink>
                                    <w:r w:rsidRPr="000B6C40">
                                      <w:rPr>
                                        <w:rFonts w:ascii="Arial" w:hAnsi="Arial" w:cs="Arial"/>
                                        <w:sz w:val="20"/>
                                        <w:szCs w:val="20"/>
                                        <w:lang w:val="fr-FR"/>
                                      </w:rPr>
                                      <w:t xml:space="preserve">, plein de charme et de caractère, </w:t>
                                    </w:r>
                                    <w:proofErr w:type="gramStart"/>
                                    <w:r w:rsidRPr="000B6C40">
                                      <w:rPr>
                                        <w:rFonts w:ascii="Arial" w:hAnsi="Arial" w:cs="Arial"/>
                                        <w:sz w:val="20"/>
                                        <w:szCs w:val="20"/>
                                        <w:lang w:val="fr-FR"/>
                                      </w:rPr>
                                      <w:t>promet  un</w:t>
                                    </w:r>
                                    <w:proofErr w:type="gramEnd"/>
                                    <w:r w:rsidRPr="000B6C40">
                                      <w:rPr>
                                        <w:rFonts w:ascii="Arial" w:hAnsi="Arial" w:cs="Arial"/>
                                        <w:sz w:val="20"/>
                                        <w:szCs w:val="20"/>
                                        <w:lang w:val="fr-FR"/>
                                      </w:rPr>
                                      <w:t xml:space="preserve"> séjour romantique et hors du temps grâce aux travaux de restauration menés par l'Irish Landmark Trust.</w:t>
                                    </w:r>
                                  </w:p>
                                  <w:p w14:paraId="1F373B01"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Segoe UI" w:hAnsi="Segoe UI" w:cs="Segoe UI"/>
                                        <w:sz w:val="18"/>
                                        <w:szCs w:val="18"/>
                                        <w:lang w:val="fr-FR"/>
                                      </w:rPr>
                                      <w:t> </w:t>
                                    </w:r>
                                  </w:p>
                                  <w:p w14:paraId="24DF5265"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sz w:val="20"/>
                                        <w:szCs w:val="20"/>
                                        <w:lang w:val="fr-FR"/>
                                      </w:rPr>
                                      <w:t xml:space="preserve">Après la visite du phare, les visiteurs peuvent enfourcher un vélo électrique avec </w:t>
                                    </w:r>
                                    <w:hyperlink r:id="rId15" w:history="1">
                                      <w:r w:rsidRPr="000B6C40">
                                        <w:rPr>
                                          <w:rStyle w:val="Hyperlink"/>
                                          <w:rFonts w:ascii="Arial" w:hAnsi="Arial" w:cs="Arial"/>
                                          <w:color w:val="49176E"/>
                                          <w:sz w:val="20"/>
                                          <w:szCs w:val="20"/>
                                          <w:lang w:val="fr-FR"/>
                                        </w:rPr>
                                        <w:t>Loop Head E-</w:t>
                                      </w:r>
                                      <w:proofErr w:type="spellStart"/>
                                      <w:r w:rsidRPr="000B6C40">
                                        <w:rPr>
                                          <w:rStyle w:val="Hyperlink"/>
                                          <w:rFonts w:ascii="Arial" w:hAnsi="Arial" w:cs="Arial"/>
                                          <w:color w:val="49176E"/>
                                          <w:sz w:val="20"/>
                                          <w:szCs w:val="20"/>
                                          <w:lang w:val="fr-FR"/>
                                        </w:rPr>
                                        <w:t>BikeTours</w:t>
                                      </w:r>
                                      <w:proofErr w:type="spellEnd"/>
                                    </w:hyperlink>
                                    <w:r w:rsidRPr="000B6C40">
                                      <w:rPr>
                                        <w:rFonts w:ascii="Arial" w:hAnsi="Arial" w:cs="Arial"/>
                                        <w:sz w:val="20"/>
                                        <w:szCs w:val="20"/>
                                        <w:lang w:val="fr-FR"/>
                                      </w:rPr>
                                      <w:t xml:space="preserve"> et partir à la découverte de la magnifique péninsule de Loop Head à leur propre rythme et se rendre à l’incroyable Bridges of Ross, une arche marine dessinée par </w:t>
                                    </w:r>
                                    <w:proofErr w:type="spellStart"/>
                                    <w:r w:rsidRPr="000B6C40">
                                      <w:rPr>
                                        <w:rFonts w:ascii="Arial" w:hAnsi="Arial" w:cs="Arial"/>
                                        <w:sz w:val="20"/>
                                        <w:szCs w:val="20"/>
                                        <w:lang w:val="fr-FR"/>
                                      </w:rPr>
                                      <w:t>par</w:t>
                                    </w:r>
                                    <w:proofErr w:type="spellEnd"/>
                                    <w:r w:rsidRPr="000B6C40">
                                      <w:rPr>
                                        <w:rFonts w:ascii="Arial" w:hAnsi="Arial" w:cs="Arial"/>
                                        <w:sz w:val="20"/>
                                        <w:szCs w:val="20"/>
                                        <w:lang w:val="fr-FR"/>
                                      </w:rPr>
                                      <w:t xml:space="preserve"> les vagues. </w:t>
                                    </w:r>
                                  </w:p>
                                  <w:p w14:paraId="2668B14A"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Segoe UI" w:hAnsi="Segoe UI" w:cs="Segoe UI"/>
                                        <w:sz w:val="18"/>
                                        <w:szCs w:val="18"/>
                                        <w:lang w:val="fr-FR"/>
                                      </w:rPr>
                                      <w:t> </w:t>
                                    </w:r>
                                  </w:p>
                                  <w:p w14:paraId="196635BF"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sz w:val="20"/>
                                        <w:szCs w:val="20"/>
                                        <w:lang w:val="fr-FR"/>
                                      </w:rPr>
                                      <w:t xml:space="preserve">Loop Head fait partie des quelques sites du </w:t>
                                    </w:r>
                                    <w:hyperlink r:id="rId16" w:history="1">
                                      <w:r w:rsidRPr="000B6C40">
                                        <w:rPr>
                                          <w:rStyle w:val="Hyperlink"/>
                                          <w:rFonts w:ascii="Arial" w:hAnsi="Arial" w:cs="Arial"/>
                                          <w:color w:val="49176E"/>
                                          <w:sz w:val="20"/>
                                          <w:szCs w:val="20"/>
                                          <w:lang w:val="fr-FR"/>
                                        </w:rPr>
                                        <w:t xml:space="preserve">Wild Atlantic </w:t>
                                      </w:r>
                                      <w:proofErr w:type="spellStart"/>
                                      <w:r w:rsidRPr="000B6C40">
                                        <w:rPr>
                                          <w:rStyle w:val="Hyperlink"/>
                                          <w:rFonts w:ascii="Arial" w:hAnsi="Arial" w:cs="Arial"/>
                                          <w:color w:val="49176E"/>
                                          <w:sz w:val="20"/>
                                          <w:szCs w:val="20"/>
                                          <w:lang w:val="fr-FR"/>
                                        </w:rPr>
                                        <w:t>Way</w:t>
                                      </w:r>
                                      <w:proofErr w:type="spellEnd"/>
                                    </w:hyperlink>
                                    <w:r w:rsidRPr="000B6C40">
                                      <w:rPr>
                                        <w:rFonts w:ascii="Arial" w:hAnsi="Arial" w:cs="Arial"/>
                                        <w:sz w:val="20"/>
                                        <w:szCs w:val="20"/>
                                        <w:lang w:val="fr-FR"/>
                                      </w:rPr>
                                      <w:t xml:space="preserve"> ayant servi de décor pour le film </w:t>
                                    </w:r>
                                    <w:hyperlink r:id="rId17" w:history="1">
                                      <w:r w:rsidRPr="000B6C40">
                                        <w:rPr>
                                          <w:rStyle w:val="Hyperlink"/>
                                          <w:rFonts w:ascii="Arial" w:hAnsi="Arial" w:cs="Arial"/>
                                          <w:color w:val="49176E"/>
                                          <w:sz w:val="20"/>
                                          <w:szCs w:val="20"/>
                                          <w:lang w:val="fr-FR"/>
                                        </w:rPr>
                                        <w:t>Star Wars : Les Derniers Jedi</w:t>
                                      </w:r>
                                    </w:hyperlink>
                                    <w:r w:rsidRPr="000B6C40">
                                      <w:rPr>
                                        <w:rFonts w:ascii="Arial" w:hAnsi="Arial" w:cs="Arial"/>
                                        <w:sz w:val="20"/>
                                        <w:szCs w:val="20"/>
                                        <w:lang w:val="fr-FR"/>
                                      </w:rPr>
                                      <w:t>.  Le tournage s’est déroulé dans la plus grande discrétion, et l’emblématique phare a été fermé au public le temps que la magie des Jedi opère.</w:t>
                                    </w:r>
                                  </w:p>
                                </w:tc>
                              </w:tr>
                            </w:tbl>
                            <w:p w14:paraId="0C688AC7" w14:textId="77777777" w:rsidR="000B6C40" w:rsidRPr="000B6C40" w:rsidRDefault="000B6C40">
                              <w:pPr>
                                <w:rPr>
                                  <w:rFonts w:ascii="Times New Roman" w:eastAsia="Times New Roman" w:hAnsi="Times New Roman" w:cs="Times New Roman"/>
                                  <w:sz w:val="20"/>
                                  <w:szCs w:val="20"/>
                                  <w:lang w:val="fr-FR"/>
                                </w:rPr>
                              </w:pPr>
                            </w:p>
                          </w:tc>
                        </w:tr>
                      </w:tbl>
                      <w:p w14:paraId="29589470" w14:textId="77777777" w:rsidR="000B6C40" w:rsidRPr="000B6C40" w:rsidRDefault="000B6C40">
                        <w:pPr>
                          <w:rPr>
                            <w:rFonts w:ascii="Times New Roman" w:eastAsia="Times New Roman" w:hAnsi="Times New Roman" w:cs="Times New Roman"/>
                            <w:sz w:val="20"/>
                            <w:szCs w:val="20"/>
                            <w:lang w:val="fr-FR"/>
                          </w:rPr>
                        </w:pPr>
                      </w:p>
                    </w:tc>
                  </w:tr>
                </w:tbl>
                <w:p w14:paraId="2128ED15" w14:textId="77777777" w:rsidR="000B6C40" w:rsidRPr="000B6C40" w:rsidRDefault="000B6C40">
                  <w:pPr>
                    <w:jc w:val="center"/>
                    <w:rPr>
                      <w:rFonts w:ascii="Times New Roman" w:eastAsia="Times New Roman" w:hAnsi="Times New Roman" w:cs="Times New Roman"/>
                      <w:sz w:val="20"/>
                      <w:szCs w:val="20"/>
                      <w:lang w:val="fr-FR"/>
                    </w:rPr>
                  </w:pPr>
                </w:p>
              </w:tc>
            </w:tr>
          </w:tbl>
          <w:p w14:paraId="5E883771" w14:textId="77777777" w:rsidR="000B6C40" w:rsidRPr="000B6C40" w:rsidRDefault="000B6C40">
            <w:pPr>
              <w:jc w:val="center"/>
              <w:rPr>
                <w:rFonts w:ascii="Times New Roman" w:eastAsia="Times New Roman" w:hAnsi="Times New Roman" w:cs="Times New Roman"/>
                <w:sz w:val="20"/>
                <w:szCs w:val="20"/>
                <w:lang w:val="fr-FR"/>
              </w:rPr>
            </w:pPr>
          </w:p>
        </w:tc>
      </w:tr>
    </w:tbl>
    <w:p w14:paraId="3715E745" w14:textId="77777777" w:rsidR="000B6C40" w:rsidRDefault="000B6C40" w:rsidP="000B6C40">
      <w:pPr>
        <w:rPr>
          <w:rFonts w:eastAsia="Times New Roman"/>
          <w:vanish/>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0B6C40" w:rsidRPr="000B6C40" w14:paraId="39434C4D" w14:textId="77777777" w:rsidTr="000B6C40">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0B6C40" w:rsidRPr="000B6C40" w14:paraId="2C546E8E"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0B6C40" w:rsidRPr="000B6C40" w14:paraId="420E22BA" w14:textId="77777777">
                    <w:trPr>
                      <w:jc w:val="center"/>
                    </w:trPr>
                    <w:tc>
                      <w:tcPr>
                        <w:tcW w:w="0" w:type="auto"/>
                        <w:shd w:val="clear" w:color="auto" w:fill="FFFFFF"/>
                        <w:vAlign w:val="center"/>
                        <w:hideMark/>
                      </w:tcPr>
                      <w:tbl>
                        <w:tblPr>
                          <w:tblW w:w="5000" w:type="pct"/>
                          <w:tblCellMar>
                            <w:left w:w="0" w:type="dxa"/>
                            <w:right w:w="0" w:type="dxa"/>
                          </w:tblCellMar>
                          <w:tblLook w:val="04A0" w:firstRow="1" w:lastRow="0" w:firstColumn="1" w:lastColumn="0" w:noHBand="0" w:noVBand="1"/>
                        </w:tblPr>
                        <w:tblGrid>
                          <w:gridCol w:w="9026"/>
                        </w:tblGrid>
                        <w:tr w:rsidR="000B6C40" w:rsidRPr="000B6C40" w14:paraId="3A647BB8" w14:textId="77777777">
                          <w:tc>
                            <w:tcPr>
                              <w:tcW w:w="0" w:type="auto"/>
                              <w:tcMar>
                                <w:top w:w="75" w:type="dxa"/>
                                <w:left w:w="75" w:type="dxa"/>
                                <w:bottom w:w="75" w:type="dxa"/>
                                <w:right w:w="75" w:type="dxa"/>
                              </w:tcMar>
                              <w:hideMark/>
                            </w:tcPr>
                            <w:tbl>
                              <w:tblPr>
                                <w:tblW w:w="5000" w:type="pct"/>
                                <w:tblCellMar>
                                  <w:left w:w="0" w:type="dxa"/>
                                  <w:right w:w="0" w:type="dxa"/>
                                </w:tblCellMar>
                                <w:tblLook w:val="04A0" w:firstRow="1" w:lastRow="0" w:firstColumn="1" w:lastColumn="0" w:noHBand="0" w:noVBand="1"/>
                              </w:tblPr>
                              <w:tblGrid>
                                <w:gridCol w:w="8876"/>
                              </w:tblGrid>
                              <w:tr w:rsidR="000B6C40" w14:paraId="7A092115" w14:textId="77777777">
                                <w:tc>
                                  <w:tcPr>
                                    <w:tcW w:w="0" w:type="auto"/>
                                    <w:tcMar>
                                      <w:top w:w="150" w:type="dxa"/>
                                      <w:left w:w="150" w:type="dxa"/>
                                      <w:bottom w:w="0" w:type="dxa"/>
                                      <w:right w:w="150" w:type="dxa"/>
                                    </w:tcMar>
                                    <w:vAlign w:val="center"/>
                                    <w:hideMark/>
                                  </w:tcPr>
                                  <w:tbl>
                                    <w:tblPr>
                                      <w:tblW w:w="0" w:type="auto"/>
                                      <w:jc w:val="center"/>
                                      <w:tblCellMar>
                                        <w:left w:w="0" w:type="dxa"/>
                                        <w:right w:w="0" w:type="dxa"/>
                                      </w:tblCellMar>
                                      <w:tblLook w:val="04A0" w:firstRow="1" w:lastRow="0" w:firstColumn="1" w:lastColumn="0" w:noHBand="0" w:noVBand="1"/>
                                    </w:tblPr>
                                    <w:tblGrid>
                                      <w:gridCol w:w="8550"/>
                                    </w:tblGrid>
                                    <w:tr w:rsidR="000B6C40" w14:paraId="29E95467" w14:textId="77777777">
                                      <w:trPr>
                                        <w:jc w:val="center"/>
                                      </w:trPr>
                                      <w:tc>
                                        <w:tcPr>
                                          <w:tcW w:w="8550" w:type="dxa"/>
                                          <w:vAlign w:val="center"/>
                                          <w:hideMark/>
                                        </w:tcPr>
                                        <w:p w14:paraId="5E56257F" w14:textId="23B10326" w:rsidR="000B6C40" w:rsidRDefault="000B6C40">
                                          <w:pPr>
                                            <w:rPr>
                                              <w:rFonts w:eastAsia="Times New Roman"/>
                                            </w:rPr>
                                          </w:pPr>
                                          <w:r>
                                            <w:rPr>
                                              <w:rFonts w:eastAsia="Times New Roman"/>
                                              <w:noProof/>
                                            </w:rPr>
                                            <w:lastRenderedPageBreak/>
                                            <w:drawing>
                                              <wp:inline distT="0" distB="0" distL="0" distR="0" wp14:anchorId="6A81AF5F" wp14:editId="2AA554C0">
                                                <wp:extent cx="5429250" cy="5429250"/>
                                                <wp:effectExtent l="0" t="0" r="0" b="0"/>
                                                <wp:docPr id="11646869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0" cy="5429250"/>
                                                        </a:xfrm>
                                                        <a:prstGeom prst="rect">
                                                          <a:avLst/>
                                                        </a:prstGeom>
                                                        <a:noFill/>
                                                        <a:ln>
                                                          <a:noFill/>
                                                        </a:ln>
                                                      </pic:spPr>
                                                    </pic:pic>
                                                  </a:graphicData>
                                                </a:graphic>
                                              </wp:inline>
                                            </w:drawing>
                                          </w:r>
                                        </w:p>
                                      </w:tc>
                                    </w:tr>
                                  </w:tbl>
                                  <w:p w14:paraId="7757B008" w14:textId="77777777" w:rsidR="000B6C40" w:rsidRDefault="000B6C40">
                                    <w:pPr>
                                      <w:jc w:val="center"/>
                                      <w:rPr>
                                        <w:rFonts w:ascii="Times New Roman" w:eastAsia="Times New Roman" w:hAnsi="Times New Roman" w:cs="Times New Roman"/>
                                        <w:sz w:val="20"/>
                                        <w:szCs w:val="20"/>
                                      </w:rPr>
                                    </w:pPr>
                                  </w:p>
                                </w:tc>
                              </w:tr>
                              <w:tr w:rsidR="000B6C40" w14:paraId="02639EE4" w14:textId="77777777">
                                <w:tc>
                                  <w:tcPr>
                                    <w:tcW w:w="0" w:type="auto"/>
                                    <w:tcMar>
                                      <w:top w:w="0" w:type="dxa"/>
                                      <w:left w:w="150" w:type="dxa"/>
                                      <w:bottom w:w="0" w:type="dxa"/>
                                      <w:right w:w="150" w:type="dxa"/>
                                    </w:tcMar>
                                    <w:vAlign w:val="center"/>
                                    <w:hideMark/>
                                  </w:tcPr>
                                  <w:p w14:paraId="4B471E56" w14:textId="77777777" w:rsidR="000B6C40" w:rsidRDefault="000B6C40">
                                    <w:pPr>
                                      <w:spacing w:after="240"/>
                                      <w:rPr>
                                        <w:rFonts w:ascii="Arial" w:eastAsia="Times New Roman" w:hAnsi="Arial" w:cs="Arial"/>
                                        <w:color w:val="000000"/>
                                        <w:sz w:val="21"/>
                                        <w:szCs w:val="21"/>
                                      </w:rPr>
                                    </w:pPr>
                                    <w:r>
                                      <w:rPr>
                                        <w:rFonts w:ascii="Arial" w:eastAsia="Times New Roman" w:hAnsi="Arial" w:cs="Arial"/>
                                        <w:color w:val="000000"/>
                                        <w:sz w:val="15"/>
                                        <w:szCs w:val="15"/>
                                      </w:rPr>
                                      <w:t>Hook Lighthouse, Hook Head, Comté de Wexford</w:t>
                                    </w:r>
                                  </w:p>
                                </w:tc>
                              </w:tr>
                              <w:tr w:rsidR="000B6C40" w:rsidRPr="000B6C40" w14:paraId="54B5B51E" w14:textId="77777777">
                                <w:tc>
                                  <w:tcPr>
                                    <w:tcW w:w="0" w:type="auto"/>
                                    <w:tcMar>
                                      <w:top w:w="150" w:type="dxa"/>
                                      <w:left w:w="135" w:type="dxa"/>
                                      <w:bottom w:w="0" w:type="dxa"/>
                                      <w:right w:w="135" w:type="dxa"/>
                                    </w:tcMar>
                                    <w:vAlign w:val="center"/>
                                    <w:hideMark/>
                                  </w:tcPr>
                                  <w:p w14:paraId="42D3358B"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Style w:val="Strong"/>
                                        <w:rFonts w:ascii="Arial" w:hAnsi="Arial" w:cs="Arial"/>
                                        <w:color w:val="49176E"/>
                                        <w:sz w:val="23"/>
                                        <w:szCs w:val="23"/>
                                        <w:lang w:val="fr-FR"/>
                                      </w:rPr>
                                      <w:t xml:space="preserve">Hook Head </w:t>
                                    </w:r>
                                    <w:proofErr w:type="spellStart"/>
                                    <w:r w:rsidRPr="000B6C40">
                                      <w:rPr>
                                        <w:rStyle w:val="Strong"/>
                                        <w:rFonts w:ascii="Arial" w:hAnsi="Arial" w:cs="Arial"/>
                                        <w:color w:val="49176E"/>
                                        <w:sz w:val="23"/>
                                        <w:szCs w:val="23"/>
                                        <w:lang w:val="fr-FR"/>
                                      </w:rPr>
                                      <w:t>Lightlouse</w:t>
                                    </w:r>
                                    <w:proofErr w:type="spellEnd"/>
                                    <w:r w:rsidRPr="000B6C40">
                                      <w:rPr>
                                        <w:rStyle w:val="Strong"/>
                                        <w:rFonts w:ascii="Arial" w:hAnsi="Arial" w:cs="Arial"/>
                                        <w:color w:val="49176E"/>
                                        <w:sz w:val="23"/>
                                        <w:szCs w:val="23"/>
                                        <w:lang w:val="fr-FR"/>
                                      </w:rPr>
                                      <w:t xml:space="preserve">  </w:t>
                                    </w:r>
                                  </w:p>
                                  <w:p w14:paraId="3BB9EF7D"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Fonts w:ascii="Arial" w:hAnsi="Arial" w:cs="Arial"/>
                                        <w:color w:val="000000"/>
                                        <w:sz w:val="20"/>
                                        <w:szCs w:val="20"/>
                                        <w:lang w:val="fr-FR"/>
                                      </w:rPr>
                                      <w:t xml:space="preserve">Édifié il y a près de 800 ans, le phare de </w:t>
                                    </w:r>
                                    <w:hyperlink r:id="rId19" w:history="1">
                                      <w:r w:rsidRPr="000B6C40">
                                        <w:rPr>
                                          <w:rStyle w:val="Hyperlink"/>
                                          <w:rFonts w:ascii="Arial" w:hAnsi="Arial" w:cs="Arial"/>
                                          <w:color w:val="49176E"/>
                                          <w:sz w:val="20"/>
                                          <w:szCs w:val="20"/>
                                          <w:lang w:val="fr-FR"/>
                                        </w:rPr>
                                        <w:t>Hook Head</w:t>
                                      </w:r>
                                    </w:hyperlink>
                                    <w:r w:rsidRPr="000B6C40">
                                      <w:rPr>
                                        <w:rFonts w:ascii="Arial" w:hAnsi="Arial" w:cs="Arial"/>
                                        <w:color w:val="000000"/>
                                        <w:sz w:val="20"/>
                                        <w:szCs w:val="20"/>
                                        <w:lang w:val="fr-FR"/>
                                      </w:rPr>
                                      <w:t xml:space="preserve">, situé dans le </w:t>
                                    </w:r>
                                    <w:hyperlink r:id="rId20" w:history="1">
                                      <w:r w:rsidRPr="000B6C40">
                                        <w:rPr>
                                          <w:rStyle w:val="Hyperlink"/>
                                          <w:rFonts w:ascii="Arial" w:hAnsi="Arial" w:cs="Arial"/>
                                          <w:color w:val="49176E"/>
                                          <w:sz w:val="20"/>
                                          <w:szCs w:val="20"/>
                                          <w:lang w:val="fr-FR"/>
                                        </w:rPr>
                                        <w:t>comté de Wexford</w:t>
                                      </w:r>
                                    </w:hyperlink>
                                    <w:r w:rsidRPr="000B6C40">
                                      <w:rPr>
                                        <w:rFonts w:ascii="Arial" w:hAnsi="Arial" w:cs="Arial"/>
                                        <w:color w:val="000000"/>
                                        <w:sz w:val="20"/>
                                        <w:szCs w:val="20"/>
                                        <w:lang w:val="fr-FR"/>
                                      </w:rPr>
                                      <w:t>, au sud-est de l’île, est le plus ancien phare encore en activité au monde.</w:t>
                                    </w:r>
                                  </w:p>
                                  <w:p w14:paraId="67255EA8"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Fonts w:ascii="Arial" w:hAnsi="Arial" w:cs="Arial"/>
                                        <w:color w:val="000000"/>
                                        <w:sz w:val="20"/>
                                        <w:szCs w:val="20"/>
                                        <w:lang w:val="fr-FR"/>
                                      </w:rPr>
                                      <w:t xml:space="preserve">Les archives révèlent qu'au Ve siècle, un moine gallois nommé St </w:t>
                                    </w:r>
                                    <w:proofErr w:type="spellStart"/>
                                    <w:r w:rsidRPr="000B6C40">
                                      <w:rPr>
                                        <w:rFonts w:ascii="Arial" w:hAnsi="Arial" w:cs="Arial"/>
                                        <w:color w:val="000000"/>
                                        <w:sz w:val="20"/>
                                        <w:szCs w:val="20"/>
                                        <w:lang w:val="fr-FR"/>
                                      </w:rPr>
                                      <w:t>Dubhán</w:t>
                                    </w:r>
                                    <w:proofErr w:type="spellEnd"/>
                                    <w:r w:rsidRPr="000B6C40">
                                      <w:rPr>
                                        <w:rFonts w:ascii="Arial" w:hAnsi="Arial" w:cs="Arial"/>
                                        <w:color w:val="000000"/>
                                        <w:sz w:val="20"/>
                                        <w:szCs w:val="20"/>
                                        <w:lang w:val="fr-FR"/>
                                      </w:rPr>
                                      <w:t xml:space="preserve"> gardait un flambeau allumé à cet endroit de la péninsule pour avertir les marins d'un possible naufrage. La tour rayée noire et blanche qui s’élève ici aujourd’hui date du XIIIe siècle et fut construite par le célèbre guerrier William Marshal, comte de Pembroke, pour guider la navigation vers New Ross.</w:t>
                                    </w:r>
                                  </w:p>
                                  <w:p w14:paraId="1FAD417A"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r w:rsidRPr="000B6C40">
                                      <w:rPr>
                                        <w:rFonts w:ascii="Arial" w:hAnsi="Arial" w:cs="Arial"/>
                                        <w:color w:val="000000"/>
                                        <w:sz w:val="20"/>
                                        <w:szCs w:val="20"/>
                                        <w:lang w:val="fr-FR"/>
                                      </w:rPr>
                                      <w:t>De part et d’autre, un panorama cinématographique s’étend à perte de vue, autour de l’estuaire de Waterford, de ses étendues verdoyantes, de la mer Celtique vert-bleu, et des rochers calcaires, sur lesquels les phoques se dorent au soleil lors des chaudes journées. Le phare propose des visites guidées permettant de découvrir son histoire fascinante et de monter dans la tour pour embrasser le panorama. Le site abrite également un centre d’interprétation où les visiteurs peuvent découvrir les traditions maritimes et la vie des gardiens de phare.</w:t>
                                    </w:r>
                                  </w:p>
                                </w:tc>
                              </w:tr>
                            </w:tbl>
                            <w:p w14:paraId="59F22AE5" w14:textId="77777777" w:rsidR="000B6C40" w:rsidRPr="000B6C40" w:rsidRDefault="000B6C40">
                              <w:pPr>
                                <w:rPr>
                                  <w:rFonts w:ascii="Times New Roman" w:eastAsia="Times New Roman" w:hAnsi="Times New Roman" w:cs="Times New Roman"/>
                                  <w:sz w:val="20"/>
                                  <w:szCs w:val="20"/>
                                  <w:lang w:val="fr-FR"/>
                                </w:rPr>
                              </w:pPr>
                            </w:p>
                          </w:tc>
                        </w:tr>
                      </w:tbl>
                      <w:p w14:paraId="3BEB043B" w14:textId="77777777" w:rsidR="000B6C40" w:rsidRPr="000B6C40" w:rsidRDefault="000B6C40">
                        <w:pPr>
                          <w:rPr>
                            <w:rFonts w:ascii="Times New Roman" w:eastAsia="Times New Roman" w:hAnsi="Times New Roman" w:cs="Times New Roman"/>
                            <w:sz w:val="20"/>
                            <w:szCs w:val="20"/>
                            <w:lang w:val="fr-FR"/>
                          </w:rPr>
                        </w:pPr>
                      </w:p>
                    </w:tc>
                  </w:tr>
                </w:tbl>
                <w:p w14:paraId="33570480" w14:textId="77777777" w:rsidR="000B6C40" w:rsidRPr="000B6C40" w:rsidRDefault="000B6C40">
                  <w:pPr>
                    <w:jc w:val="center"/>
                    <w:rPr>
                      <w:rFonts w:ascii="Times New Roman" w:eastAsia="Times New Roman" w:hAnsi="Times New Roman" w:cs="Times New Roman"/>
                      <w:sz w:val="20"/>
                      <w:szCs w:val="20"/>
                      <w:lang w:val="fr-FR"/>
                    </w:rPr>
                  </w:pPr>
                </w:p>
              </w:tc>
            </w:tr>
          </w:tbl>
          <w:p w14:paraId="3E21FF13" w14:textId="77777777" w:rsidR="000B6C40" w:rsidRPr="000B6C40" w:rsidRDefault="000B6C40">
            <w:pPr>
              <w:jc w:val="center"/>
              <w:rPr>
                <w:rFonts w:ascii="Times New Roman" w:eastAsia="Times New Roman" w:hAnsi="Times New Roman" w:cs="Times New Roman"/>
                <w:sz w:val="20"/>
                <w:szCs w:val="20"/>
                <w:lang w:val="fr-FR"/>
              </w:rPr>
            </w:pPr>
          </w:p>
        </w:tc>
      </w:tr>
    </w:tbl>
    <w:p w14:paraId="65D2FBFD" w14:textId="77777777" w:rsidR="000B6C40" w:rsidRDefault="000B6C40" w:rsidP="000B6C40">
      <w:pPr>
        <w:rPr>
          <w:rFonts w:eastAsia="Times New Roman"/>
          <w:vanish/>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0B6C40" w:rsidRPr="000B6C40" w14:paraId="61C7E01E" w14:textId="77777777" w:rsidTr="000B6C40">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0B6C40" w:rsidRPr="000B6C40" w14:paraId="445FCD08"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0B6C40" w:rsidRPr="000B6C40" w14:paraId="6D22236B" w14:textId="77777777">
                    <w:trPr>
                      <w:jc w:val="center"/>
                    </w:trPr>
                    <w:tc>
                      <w:tcPr>
                        <w:tcW w:w="0" w:type="auto"/>
                        <w:tcBorders>
                          <w:top w:val="nil"/>
                          <w:left w:val="nil"/>
                          <w:bottom w:val="single" w:sz="48" w:space="0" w:color="008E5A"/>
                          <w:right w:val="nil"/>
                        </w:tcBorders>
                        <w:shd w:val="clear" w:color="auto" w:fill="FFFFFF"/>
                        <w:vAlign w:val="center"/>
                        <w:hideMark/>
                      </w:tcPr>
                      <w:tbl>
                        <w:tblPr>
                          <w:tblW w:w="5000" w:type="pct"/>
                          <w:tblCellMar>
                            <w:left w:w="0" w:type="dxa"/>
                            <w:right w:w="0" w:type="dxa"/>
                          </w:tblCellMar>
                          <w:tblLook w:val="04A0" w:firstRow="1" w:lastRow="0" w:firstColumn="1" w:lastColumn="0" w:noHBand="0" w:noVBand="1"/>
                        </w:tblPr>
                        <w:tblGrid>
                          <w:gridCol w:w="9026"/>
                        </w:tblGrid>
                        <w:tr w:rsidR="000B6C40" w:rsidRPr="000B6C40" w14:paraId="1D905EFD" w14:textId="77777777">
                          <w:tc>
                            <w:tcPr>
                              <w:tcW w:w="0" w:type="auto"/>
                              <w:tcMar>
                                <w:top w:w="75" w:type="dxa"/>
                                <w:left w:w="75" w:type="dxa"/>
                                <w:bottom w:w="75" w:type="dxa"/>
                                <w:right w:w="75" w:type="dxa"/>
                              </w:tcMar>
                              <w:hideMark/>
                            </w:tcPr>
                            <w:tbl>
                              <w:tblPr>
                                <w:tblW w:w="5000" w:type="pct"/>
                                <w:tblCellMar>
                                  <w:left w:w="0" w:type="dxa"/>
                                  <w:right w:w="0" w:type="dxa"/>
                                </w:tblCellMar>
                                <w:tblLook w:val="04A0" w:firstRow="1" w:lastRow="0" w:firstColumn="1" w:lastColumn="0" w:noHBand="0" w:noVBand="1"/>
                              </w:tblPr>
                              <w:tblGrid>
                                <w:gridCol w:w="8876"/>
                              </w:tblGrid>
                              <w:tr w:rsidR="000B6C40" w14:paraId="3678EFB1" w14:textId="77777777">
                                <w:tc>
                                  <w:tcPr>
                                    <w:tcW w:w="0" w:type="auto"/>
                                    <w:tcMar>
                                      <w:top w:w="150" w:type="dxa"/>
                                      <w:left w:w="150" w:type="dxa"/>
                                      <w:bottom w:w="0" w:type="dxa"/>
                                      <w:right w:w="150" w:type="dxa"/>
                                    </w:tcMar>
                                    <w:vAlign w:val="center"/>
                                    <w:hideMark/>
                                  </w:tcPr>
                                  <w:tbl>
                                    <w:tblPr>
                                      <w:tblW w:w="0" w:type="auto"/>
                                      <w:jc w:val="center"/>
                                      <w:tblCellMar>
                                        <w:left w:w="0" w:type="dxa"/>
                                        <w:right w:w="0" w:type="dxa"/>
                                      </w:tblCellMar>
                                      <w:tblLook w:val="04A0" w:firstRow="1" w:lastRow="0" w:firstColumn="1" w:lastColumn="0" w:noHBand="0" w:noVBand="1"/>
                                    </w:tblPr>
                                    <w:tblGrid>
                                      <w:gridCol w:w="8550"/>
                                    </w:tblGrid>
                                    <w:tr w:rsidR="000B6C40" w14:paraId="0384DEC4" w14:textId="77777777">
                                      <w:trPr>
                                        <w:jc w:val="center"/>
                                      </w:trPr>
                                      <w:tc>
                                        <w:tcPr>
                                          <w:tcW w:w="8550" w:type="dxa"/>
                                          <w:vAlign w:val="center"/>
                                          <w:hideMark/>
                                        </w:tcPr>
                                        <w:p w14:paraId="6A1A06D4" w14:textId="7BEBB939" w:rsidR="000B6C40" w:rsidRDefault="000B6C40">
                                          <w:pPr>
                                            <w:rPr>
                                              <w:rFonts w:eastAsia="Times New Roman"/>
                                            </w:rPr>
                                          </w:pPr>
                                          <w:r>
                                            <w:rPr>
                                              <w:rFonts w:eastAsia="Times New Roman"/>
                                              <w:noProof/>
                                            </w:rPr>
                                            <w:lastRenderedPageBreak/>
                                            <w:drawing>
                                              <wp:inline distT="0" distB="0" distL="0" distR="0" wp14:anchorId="0C31B305" wp14:editId="3C3C99F9">
                                                <wp:extent cx="5429250" cy="3905250"/>
                                                <wp:effectExtent l="0" t="0" r="0" b="0"/>
                                                <wp:docPr id="214943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3905250"/>
                                                        </a:xfrm>
                                                        <a:prstGeom prst="rect">
                                                          <a:avLst/>
                                                        </a:prstGeom>
                                                        <a:noFill/>
                                                        <a:ln>
                                                          <a:noFill/>
                                                        </a:ln>
                                                      </pic:spPr>
                                                    </pic:pic>
                                                  </a:graphicData>
                                                </a:graphic>
                                              </wp:inline>
                                            </w:drawing>
                                          </w:r>
                                        </w:p>
                                      </w:tc>
                                    </w:tr>
                                  </w:tbl>
                                  <w:p w14:paraId="1B62C053" w14:textId="77777777" w:rsidR="000B6C40" w:rsidRDefault="000B6C40">
                                    <w:pPr>
                                      <w:jc w:val="center"/>
                                      <w:rPr>
                                        <w:rFonts w:ascii="Times New Roman" w:eastAsia="Times New Roman" w:hAnsi="Times New Roman" w:cs="Times New Roman"/>
                                        <w:sz w:val="20"/>
                                        <w:szCs w:val="20"/>
                                      </w:rPr>
                                    </w:pPr>
                                  </w:p>
                                </w:tc>
                              </w:tr>
                              <w:tr w:rsidR="000B6C40" w14:paraId="2F34BBAF" w14:textId="77777777">
                                <w:tc>
                                  <w:tcPr>
                                    <w:tcW w:w="0" w:type="auto"/>
                                    <w:tcMar>
                                      <w:top w:w="0" w:type="dxa"/>
                                      <w:left w:w="150" w:type="dxa"/>
                                      <w:bottom w:w="0" w:type="dxa"/>
                                      <w:right w:w="150" w:type="dxa"/>
                                    </w:tcMar>
                                    <w:vAlign w:val="center"/>
                                    <w:hideMark/>
                                  </w:tcPr>
                                  <w:p w14:paraId="58903456" w14:textId="77777777" w:rsidR="000B6C40" w:rsidRDefault="000B6C40">
                                    <w:pPr>
                                      <w:spacing w:after="240"/>
                                      <w:rPr>
                                        <w:rFonts w:ascii="Arial" w:eastAsia="Times New Roman" w:hAnsi="Arial" w:cs="Arial"/>
                                        <w:color w:val="000000"/>
                                        <w:sz w:val="21"/>
                                        <w:szCs w:val="21"/>
                                      </w:rPr>
                                    </w:pPr>
                                    <w:r>
                                      <w:rPr>
                                        <w:rFonts w:ascii="Arial" w:eastAsia="Times New Roman" w:hAnsi="Arial" w:cs="Arial"/>
                                        <w:color w:val="000000"/>
                                        <w:sz w:val="15"/>
                                        <w:szCs w:val="15"/>
                                      </w:rPr>
                                      <w:t>St John's Lighthouse, Killough, Comté de Down</w:t>
                                    </w:r>
                                  </w:p>
                                </w:tc>
                              </w:tr>
                              <w:tr w:rsidR="000B6C40" w:rsidRPr="000B6C40" w14:paraId="6E75493B" w14:textId="77777777">
                                <w:tc>
                                  <w:tcPr>
                                    <w:tcW w:w="0" w:type="auto"/>
                                    <w:tcMar>
                                      <w:top w:w="150" w:type="dxa"/>
                                      <w:left w:w="135" w:type="dxa"/>
                                      <w:bottom w:w="0" w:type="dxa"/>
                                      <w:right w:w="135" w:type="dxa"/>
                                    </w:tcMar>
                                    <w:vAlign w:val="center"/>
                                    <w:hideMark/>
                                  </w:tcPr>
                                  <w:p w14:paraId="1510E665" w14:textId="77777777" w:rsidR="000B6C40" w:rsidRPr="000B6C40" w:rsidRDefault="000B6C40">
                                    <w:pPr>
                                      <w:pStyle w:val="NormalWeb"/>
                                      <w:shd w:val="clear" w:color="auto" w:fill="FFFFFF"/>
                                      <w:spacing w:before="0" w:after="160"/>
                                      <w:rPr>
                                        <w:rFonts w:ascii="Calibri" w:hAnsi="Calibri" w:cs="Calibri"/>
                                        <w:color w:val="000000"/>
                                        <w:sz w:val="23"/>
                                        <w:szCs w:val="23"/>
                                        <w:lang w:val="fr-FR"/>
                                      </w:rPr>
                                    </w:pPr>
                                    <w:r w:rsidRPr="000B6C40">
                                      <w:rPr>
                                        <w:rStyle w:val="Strong"/>
                                        <w:rFonts w:ascii="Arial" w:hAnsi="Arial" w:cs="Arial"/>
                                        <w:color w:val="49176E"/>
                                        <w:sz w:val="23"/>
                                        <w:szCs w:val="23"/>
                                        <w:lang w:val="fr-FR"/>
                                      </w:rPr>
                                      <w:t xml:space="preserve">St John’s Point </w:t>
                                    </w:r>
                                    <w:proofErr w:type="spellStart"/>
                                    <w:r w:rsidRPr="000B6C40">
                                      <w:rPr>
                                        <w:rStyle w:val="Strong"/>
                                        <w:rFonts w:ascii="Arial" w:hAnsi="Arial" w:cs="Arial"/>
                                        <w:color w:val="49176E"/>
                                        <w:sz w:val="23"/>
                                        <w:szCs w:val="23"/>
                                        <w:lang w:val="fr-FR"/>
                                      </w:rPr>
                                      <w:t>Lighthouse</w:t>
                                    </w:r>
                                    <w:proofErr w:type="spellEnd"/>
                                    <w:r w:rsidRPr="000B6C40">
                                      <w:rPr>
                                        <w:rStyle w:val="Strong"/>
                                        <w:rFonts w:ascii="Arial" w:hAnsi="Arial" w:cs="Arial"/>
                                        <w:color w:val="49176E"/>
                                        <w:sz w:val="23"/>
                                        <w:szCs w:val="23"/>
                                        <w:lang w:val="fr-FR"/>
                                      </w:rPr>
                                      <w:t xml:space="preserve">  </w:t>
                                    </w:r>
                                  </w:p>
                                  <w:p w14:paraId="44635E8C"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color w:val="000000"/>
                                        <w:sz w:val="20"/>
                                        <w:szCs w:val="20"/>
                                        <w:lang w:val="fr-FR"/>
                                      </w:rPr>
                                      <w:t xml:space="preserve">Dominant la côte avec ses bandes jaunes et noires distinctives autrefois peintes par le célèbre écrivain Brendan Behan, les visiteurs ne peuvent manquer le phare de </w:t>
                                    </w:r>
                                    <w:hyperlink r:id="rId22" w:history="1">
                                      <w:r w:rsidRPr="000B6C40">
                                        <w:rPr>
                                          <w:rStyle w:val="Hyperlink"/>
                                          <w:rFonts w:ascii="Arial" w:hAnsi="Arial" w:cs="Arial"/>
                                          <w:color w:val="43206D"/>
                                          <w:sz w:val="20"/>
                                          <w:szCs w:val="20"/>
                                          <w:lang w:val="fr-FR"/>
                                        </w:rPr>
                                        <w:t>St John’s Point</w:t>
                                      </w:r>
                                    </w:hyperlink>
                                    <w:r w:rsidRPr="000B6C40">
                                      <w:rPr>
                                        <w:rFonts w:ascii="Arial" w:hAnsi="Arial" w:cs="Arial"/>
                                        <w:color w:val="000000"/>
                                        <w:sz w:val="20"/>
                                        <w:szCs w:val="20"/>
                                        <w:lang w:val="fr-FR"/>
                                      </w:rPr>
                                      <w:t>, l’un des plus reconnaissables d’Irlande du Nord et lieu de séjour unique. </w:t>
                                    </w:r>
                                  </w:p>
                                  <w:p w14:paraId="332F00FE"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color w:val="000000"/>
                                        <w:sz w:val="20"/>
                                        <w:szCs w:val="20"/>
                                        <w:lang w:val="fr-FR"/>
                                      </w:rPr>
                                      <w:br/>
                                      <w:t xml:space="preserve">Situé sur une péninsule isolée, il offre un point de vue imprenable sur la mer d’Irlande, les </w:t>
                                    </w:r>
                                    <w:hyperlink r:id="rId23" w:history="1">
                                      <w:r w:rsidRPr="000B6C40">
                                        <w:rPr>
                                          <w:rStyle w:val="Hyperlink"/>
                                          <w:rFonts w:ascii="Arial" w:hAnsi="Arial" w:cs="Arial"/>
                                          <w:color w:val="49176E"/>
                                          <w:sz w:val="20"/>
                                          <w:szCs w:val="20"/>
                                          <w:lang w:val="fr-FR"/>
                                        </w:rPr>
                                        <w:t>montagnes de Mourne</w:t>
                                      </w:r>
                                    </w:hyperlink>
                                    <w:r w:rsidRPr="000B6C40">
                                      <w:rPr>
                                        <w:rFonts w:ascii="Arial" w:hAnsi="Arial" w:cs="Arial"/>
                                        <w:color w:val="000000"/>
                                        <w:sz w:val="20"/>
                                        <w:szCs w:val="20"/>
                                        <w:lang w:val="fr-FR"/>
                                      </w:rPr>
                                      <w:t xml:space="preserve"> et, par temps clair, l’île de Man. Les visiteurs du phare peuvent non seulement explorer le site et admirer des vues à couper le souffle, mais aussi séjourner dans les cottages de l’ancien gardien du phare. Les cottages Ketch et Sloop peuvent accueillir jusqu’à 4 personnes chacun, dans une ambiance cosy face à la mer sauvage. Ils sont équipés de jeux de société, de livres et offrent une atmosphère chaleureuse et authentique.</w:t>
                                    </w:r>
                                    <w:r w:rsidRPr="000B6C40">
                                      <w:rPr>
                                        <w:rFonts w:ascii="Arial" w:hAnsi="Arial" w:cs="Arial"/>
                                        <w:color w:val="000000"/>
                                        <w:sz w:val="20"/>
                                        <w:szCs w:val="20"/>
                                        <w:lang w:val="fr-FR"/>
                                      </w:rPr>
                                      <w:br/>
                                    </w:r>
                                  </w:p>
                                  <w:p w14:paraId="2D45EBD6"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Segoe UI" w:hAnsi="Segoe UI" w:cs="Segoe UI"/>
                                        <w:sz w:val="18"/>
                                        <w:szCs w:val="18"/>
                                        <w:lang w:val="fr-FR"/>
                                      </w:rPr>
                                      <w:t> </w:t>
                                    </w:r>
                                  </w:p>
                                </w:tc>
                              </w:tr>
                              <w:tr w:rsidR="000B6C40" w14:paraId="1CE900DA" w14:textId="77777777">
                                <w:tc>
                                  <w:tcPr>
                                    <w:tcW w:w="0" w:type="auto"/>
                                    <w:tcMar>
                                      <w:top w:w="150" w:type="dxa"/>
                                      <w:left w:w="150" w:type="dxa"/>
                                      <w:bottom w:w="0" w:type="dxa"/>
                                      <w:right w:w="150" w:type="dxa"/>
                                    </w:tcMar>
                                    <w:vAlign w:val="center"/>
                                    <w:hideMark/>
                                  </w:tcPr>
                                  <w:tbl>
                                    <w:tblPr>
                                      <w:tblW w:w="0" w:type="auto"/>
                                      <w:jc w:val="center"/>
                                      <w:tblCellMar>
                                        <w:left w:w="0" w:type="dxa"/>
                                        <w:right w:w="0" w:type="dxa"/>
                                      </w:tblCellMar>
                                      <w:tblLook w:val="04A0" w:firstRow="1" w:lastRow="0" w:firstColumn="1" w:lastColumn="0" w:noHBand="0" w:noVBand="1"/>
                                    </w:tblPr>
                                    <w:tblGrid>
                                      <w:gridCol w:w="8550"/>
                                    </w:tblGrid>
                                    <w:tr w:rsidR="000B6C40" w14:paraId="7533AAD4" w14:textId="77777777">
                                      <w:trPr>
                                        <w:jc w:val="center"/>
                                      </w:trPr>
                                      <w:tc>
                                        <w:tcPr>
                                          <w:tcW w:w="8550" w:type="dxa"/>
                                          <w:vAlign w:val="center"/>
                                          <w:hideMark/>
                                        </w:tcPr>
                                        <w:p w14:paraId="24874A21" w14:textId="702449F4" w:rsidR="000B6C40" w:rsidRDefault="000B6C40">
                                          <w:pPr>
                                            <w:rPr>
                                              <w:rFonts w:eastAsia="Times New Roman"/>
                                            </w:rPr>
                                          </w:pPr>
                                          <w:r>
                                            <w:rPr>
                                              <w:rFonts w:eastAsia="Times New Roman"/>
                                              <w:noProof/>
                                            </w:rPr>
                                            <w:lastRenderedPageBreak/>
                                            <w:drawing>
                                              <wp:inline distT="0" distB="0" distL="0" distR="0" wp14:anchorId="69AD82AF" wp14:editId="2674F694">
                                                <wp:extent cx="5429250" cy="3619500"/>
                                                <wp:effectExtent l="0" t="0" r="0" b="0"/>
                                                <wp:docPr id="1123738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tc>
                                    </w:tr>
                                  </w:tbl>
                                  <w:p w14:paraId="5A2D74DC" w14:textId="77777777" w:rsidR="000B6C40" w:rsidRDefault="000B6C40">
                                    <w:pPr>
                                      <w:jc w:val="center"/>
                                      <w:rPr>
                                        <w:rFonts w:ascii="Times New Roman" w:eastAsia="Times New Roman" w:hAnsi="Times New Roman" w:cs="Times New Roman"/>
                                        <w:sz w:val="20"/>
                                        <w:szCs w:val="20"/>
                                      </w:rPr>
                                    </w:pPr>
                                  </w:p>
                                </w:tc>
                              </w:tr>
                              <w:tr w:rsidR="000B6C40" w14:paraId="7260B1CB" w14:textId="77777777">
                                <w:tc>
                                  <w:tcPr>
                                    <w:tcW w:w="0" w:type="auto"/>
                                    <w:tcMar>
                                      <w:top w:w="0" w:type="dxa"/>
                                      <w:left w:w="150" w:type="dxa"/>
                                      <w:bottom w:w="0" w:type="dxa"/>
                                      <w:right w:w="150" w:type="dxa"/>
                                    </w:tcMar>
                                    <w:vAlign w:val="center"/>
                                    <w:hideMark/>
                                  </w:tcPr>
                                  <w:p w14:paraId="31D2785F" w14:textId="77777777" w:rsidR="000B6C40" w:rsidRDefault="000B6C40">
                                    <w:pPr>
                                      <w:spacing w:after="240"/>
                                      <w:rPr>
                                        <w:rFonts w:ascii="Arial" w:eastAsia="Times New Roman" w:hAnsi="Arial" w:cs="Arial"/>
                                        <w:color w:val="000000"/>
                                        <w:sz w:val="21"/>
                                        <w:szCs w:val="21"/>
                                      </w:rPr>
                                    </w:pPr>
                                    <w:r>
                                      <w:rPr>
                                        <w:rFonts w:ascii="Arial" w:eastAsia="Times New Roman" w:hAnsi="Arial" w:cs="Arial"/>
                                        <w:color w:val="000000"/>
                                        <w:sz w:val="15"/>
                                        <w:szCs w:val="15"/>
                                      </w:rPr>
                                      <w:t xml:space="preserve">Blackhead Lighthouse, Comté </w:t>
                                    </w:r>
                                    <w:proofErr w:type="spellStart"/>
                                    <w:r>
                                      <w:rPr>
                                        <w:rFonts w:ascii="Arial" w:eastAsia="Times New Roman" w:hAnsi="Arial" w:cs="Arial"/>
                                        <w:color w:val="000000"/>
                                        <w:sz w:val="15"/>
                                        <w:szCs w:val="15"/>
                                      </w:rPr>
                                      <w:t>d'Antrim</w:t>
                                    </w:r>
                                    <w:proofErr w:type="spellEnd"/>
                                  </w:p>
                                </w:tc>
                              </w:tr>
                              <w:tr w:rsidR="000B6C40" w:rsidRPr="000B6C40" w14:paraId="21E5F452" w14:textId="77777777">
                                <w:tc>
                                  <w:tcPr>
                                    <w:tcW w:w="0" w:type="auto"/>
                                    <w:tcMar>
                                      <w:top w:w="150" w:type="dxa"/>
                                      <w:left w:w="135" w:type="dxa"/>
                                      <w:bottom w:w="0" w:type="dxa"/>
                                      <w:right w:w="135" w:type="dxa"/>
                                    </w:tcMar>
                                    <w:vAlign w:val="center"/>
                                    <w:hideMark/>
                                  </w:tcPr>
                                  <w:p w14:paraId="0291BE6C" w14:textId="77777777" w:rsidR="000B6C40" w:rsidRPr="000B6C40" w:rsidRDefault="000B6C40">
                                    <w:pPr>
                                      <w:pStyle w:val="NormalWeb"/>
                                      <w:shd w:val="clear" w:color="auto" w:fill="FFFFFF"/>
                                      <w:spacing w:before="0" w:after="160"/>
                                      <w:jc w:val="both"/>
                                      <w:rPr>
                                        <w:rFonts w:ascii="Calibri" w:hAnsi="Calibri" w:cs="Calibri"/>
                                        <w:color w:val="000000"/>
                                        <w:sz w:val="23"/>
                                        <w:szCs w:val="23"/>
                                        <w:lang w:val="fr-FR"/>
                                      </w:rPr>
                                    </w:pPr>
                                    <w:proofErr w:type="spellStart"/>
                                    <w:r w:rsidRPr="000B6C40">
                                      <w:rPr>
                                        <w:rStyle w:val="Strong"/>
                                        <w:rFonts w:ascii="Arial" w:hAnsi="Arial" w:cs="Arial"/>
                                        <w:color w:val="49176E"/>
                                        <w:sz w:val="23"/>
                                        <w:szCs w:val="23"/>
                                        <w:lang w:val="fr-FR"/>
                                      </w:rPr>
                                      <w:t>Blackhead</w:t>
                                    </w:r>
                                    <w:proofErr w:type="spellEnd"/>
                                    <w:r w:rsidRPr="000B6C40">
                                      <w:rPr>
                                        <w:rStyle w:val="Strong"/>
                                        <w:rFonts w:ascii="Arial" w:hAnsi="Arial" w:cs="Arial"/>
                                        <w:color w:val="49176E"/>
                                        <w:sz w:val="23"/>
                                        <w:szCs w:val="23"/>
                                        <w:lang w:val="fr-FR"/>
                                      </w:rPr>
                                      <w:t xml:space="preserve"> </w:t>
                                    </w:r>
                                    <w:proofErr w:type="spellStart"/>
                                    <w:r w:rsidRPr="000B6C40">
                                      <w:rPr>
                                        <w:rStyle w:val="Strong"/>
                                        <w:rFonts w:ascii="Arial" w:hAnsi="Arial" w:cs="Arial"/>
                                        <w:color w:val="49176E"/>
                                        <w:sz w:val="23"/>
                                        <w:szCs w:val="23"/>
                                        <w:lang w:val="fr-FR"/>
                                      </w:rPr>
                                      <w:t>Lighthouse</w:t>
                                    </w:r>
                                    <w:proofErr w:type="spellEnd"/>
                                    <w:r w:rsidRPr="000B6C40">
                                      <w:rPr>
                                        <w:rStyle w:val="Strong"/>
                                        <w:rFonts w:ascii="Arial" w:hAnsi="Arial" w:cs="Arial"/>
                                        <w:color w:val="49176E"/>
                                        <w:sz w:val="23"/>
                                        <w:szCs w:val="23"/>
                                        <w:lang w:val="fr-FR"/>
                                      </w:rPr>
                                      <w:t xml:space="preserve">  </w:t>
                                    </w:r>
                                  </w:p>
                                  <w:p w14:paraId="2C42EA83"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color w:val="000000"/>
                                        <w:sz w:val="20"/>
                                        <w:szCs w:val="20"/>
                                        <w:lang w:val="fr-FR"/>
                                      </w:rPr>
                                      <w:t xml:space="preserve">Le </w:t>
                                    </w:r>
                                    <w:hyperlink r:id="rId25" w:history="1">
                                      <w:r w:rsidRPr="000B6C40">
                                        <w:rPr>
                                          <w:rStyle w:val="Hyperlink"/>
                                          <w:rFonts w:ascii="Arial" w:hAnsi="Arial" w:cs="Arial"/>
                                          <w:color w:val="43206D"/>
                                          <w:sz w:val="20"/>
                                          <w:szCs w:val="20"/>
                                          <w:lang w:val="fr-FR"/>
                                        </w:rPr>
                                        <w:t xml:space="preserve">phare de </w:t>
                                      </w:r>
                                      <w:proofErr w:type="spellStart"/>
                                      <w:r w:rsidRPr="000B6C40">
                                        <w:rPr>
                                          <w:rStyle w:val="Hyperlink"/>
                                          <w:rFonts w:ascii="Arial" w:hAnsi="Arial" w:cs="Arial"/>
                                          <w:color w:val="43206D"/>
                                          <w:sz w:val="20"/>
                                          <w:szCs w:val="20"/>
                                          <w:lang w:val="fr-FR"/>
                                        </w:rPr>
                                        <w:t>Blackhead</w:t>
                                      </w:r>
                                      <w:proofErr w:type="spellEnd"/>
                                    </w:hyperlink>
                                    <w:r w:rsidRPr="000B6C40">
                                      <w:rPr>
                                        <w:rFonts w:ascii="Arial" w:hAnsi="Arial" w:cs="Arial"/>
                                        <w:color w:val="000000"/>
                                        <w:sz w:val="20"/>
                                        <w:szCs w:val="20"/>
                                        <w:lang w:val="fr-FR"/>
                                      </w:rPr>
                                      <w:t xml:space="preserve">, situé dans le </w:t>
                                    </w:r>
                                    <w:hyperlink r:id="rId26" w:history="1">
                                      <w:r w:rsidRPr="000B6C40">
                                        <w:rPr>
                                          <w:rStyle w:val="Hyperlink"/>
                                          <w:rFonts w:ascii="Arial" w:hAnsi="Arial" w:cs="Arial"/>
                                          <w:color w:val="49176E"/>
                                          <w:sz w:val="20"/>
                                          <w:szCs w:val="20"/>
                                          <w:lang w:val="fr-FR"/>
                                        </w:rPr>
                                        <w:t>comté d’Antrim</w:t>
                                      </w:r>
                                    </w:hyperlink>
                                    <w:r w:rsidRPr="000B6C40">
                                      <w:rPr>
                                        <w:rFonts w:ascii="Arial" w:hAnsi="Arial" w:cs="Arial"/>
                                        <w:color w:val="000000"/>
                                        <w:sz w:val="20"/>
                                        <w:szCs w:val="20"/>
                                        <w:lang w:val="fr-FR"/>
                                      </w:rPr>
                                      <w:t>, sur la côte est de l’Irlande du Nord, est perché sur une falaise surplombant le Belfast Lough, le grand estuaire qui mène à la ville de Belfast.</w:t>
                                    </w:r>
                                  </w:p>
                                  <w:p w14:paraId="1E2B5CB1"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color w:val="000000"/>
                                        <w:sz w:val="20"/>
                                        <w:szCs w:val="20"/>
                                        <w:lang w:val="fr-FR"/>
                                      </w:rPr>
                                      <w:br/>
                                      <w:t xml:space="preserve">Construit en 1902, il a guidé de nombreux navires, dont le tristement célèbre Titanic, lors de son voyage inaugural en 1912. Aujourd’hui, les maisons des gardiens ont été restaurées et transformées en hébergements de vacances par l’Irish Landmark Trust. Ces cottages, tels que le </w:t>
                                    </w:r>
                                    <w:proofErr w:type="spellStart"/>
                                    <w:r w:rsidRPr="000B6C40">
                                      <w:rPr>
                                        <w:rFonts w:ascii="Arial" w:hAnsi="Arial" w:cs="Arial"/>
                                        <w:color w:val="000000"/>
                                        <w:sz w:val="20"/>
                                        <w:szCs w:val="20"/>
                                        <w:lang w:val="fr-FR"/>
                                      </w:rPr>
                                      <w:t>Blackhead</w:t>
                                    </w:r>
                                    <w:proofErr w:type="spellEnd"/>
                                    <w:r w:rsidRPr="000B6C40">
                                      <w:rPr>
                                        <w:rFonts w:ascii="Arial" w:hAnsi="Arial" w:cs="Arial"/>
                                        <w:color w:val="000000"/>
                                        <w:sz w:val="20"/>
                                        <w:szCs w:val="20"/>
                                        <w:lang w:val="fr-FR"/>
                                      </w:rPr>
                                      <w:t xml:space="preserve"> Cutter, offrent une expérience insolite et un bond dans le passé, avec leurs meubles antiques et autres objets de collection.  </w:t>
                                    </w:r>
                                  </w:p>
                                  <w:p w14:paraId="008FA628" w14:textId="77777777" w:rsidR="000B6C40" w:rsidRPr="000B6C40" w:rsidRDefault="000B6C40">
                                    <w:pPr>
                                      <w:pStyle w:val="xparagraph"/>
                                      <w:shd w:val="clear" w:color="auto" w:fill="FFFFFF"/>
                                      <w:spacing w:before="0" w:after="0"/>
                                      <w:jc w:val="both"/>
                                      <w:textAlignment w:val="baseline"/>
                                      <w:rPr>
                                        <w:rFonts w:ascii="Segoe UI" w:hAnsi="Segoe UI" w:cs="Segoe UI"/>
                                        <w:sz w:val="18"/>
                                        <w:szCs w:val="18"/>
                                        <w:lang w:val="fr-FR"/>
                                      </w:rPr>
                                    </w:pPr>
                                    <w:r w:rsidRPr="000B6C40">
                                      <w:rPr>
                                        <w:rFonts w:ascii="Arial" w:hAnsi="Arial" w:cs="Arial"/>
                                        <w:color w:val="000000"/>
                                        <w:sz w:val="20"/>
                                        <w:szCs w:val="20"/>
                                        <w:lang w:val="fr-FR"/>
                                      </w:rPr>
                                      <w:br/>
                                      <w:t xml:space="preserve">Les falaises et les plages alentour sont idéales pour une promenade, et la région abrite de nombreuses espèces d’oiseaux marins. Aux alentours, </w:t>
                                    </w:r>
                                    <w:hyperlink r:id="rId27" w:history="1">
                                      <w:proofErr w:type="spellStart"/>
                                      <w:r w:rsidRPr="000B6C40">
                                        <w:rPr>
                                          <w:rStyle w:val="Hyperlink"/>
                                          <w:rFonts w:ascii="Arial" w:hAnsi="Arial" w:cs="Arial"/>
                                          <w:color w:val="49176E"/>
                                          <w:sz w:val="20"/>
                                          <w:szCs w:val="20"/>
                                          <w:lang w:val="fr-FR"/>
                                        </w:rPr>
                                        <w:t>Blackhead</w:t>
                                      </w:r>
                                      <w:proofErr w:type="spellEnd"/>
                                      <w:r w:rsidRPr="000B6C40">
                                        <w:rPr>
                                          <w:rStyle w:val="Hyperlink"/>
                                          <w:rFonts w:ascii="Arial" w:hAnsi="Arial" w:cs="Arial"/>
                                          <w:color w:val="49176E"/>
                                          <w:sz w:val="20"/>
                                          <w:szCs w:val="20"/>
                                          <w:lang w:val="fr-FR"/>
                                        </w:rPr>
                                        <w:t xml:space="preserve"> Path</w:t>
                                      </w:r>
                                    </w:hyperlink>
                                    <w:r w:rsidRPr="000B6C40">
                                      <w:rPr>
                                        <w:rFonts w:ascii="Arial" w:hAnsi="Arial" w:cs="Arial"/>
                                        <w:color w:val="000000"/>
                                        <w:sz w:val="20"/>
                                        <w:szCs w:val="20"/>
                                        <w:lang w:val="fr-FR"/>
                                      </w:rPr>
                                      <w:t xml:space="preserve">, un sentier côtier pittoresque, permet aux randonneurs d'explorer la région, avec des vues spectaculaires sur la mer et la campagne environnante. Suspendue aux falaises de basalte, perchée au-dessus des flots, la passerelle géante </w:t>
                                    </w:r>
                                    <w:r w:rsidRPr="000B6C40">
                                      <w:rPr>
                                        <w:rFonts w:ascii="Arial" w:hAnsi="Arial" w:cs="Arial"/>
                                        <w:color w:val="49176E"/>
                                        <w:sz w:val="20"/>
                                        <w:szCs w:val="20"/>
                                        <w:lang w:val="fr-FR"/>
                                      </w:rPr>
                                      <w:t>"</w:t>
                                    </w:r>
                                    <w:proofErr w:type="spellStart"/>
                                    <w:r>
                                      <w:rPr>
                                        <w:rFonts w:ascii="Arial" w:hAnsi="Arial" w:cs="Arial"/>
                                        <w:color w:val="49176E"/>
                                        <w:sz w:val="20"/>
                                        <w:szCs w:val="20"/>
                                        <w:u w:val="single"/>
                                      </w:rPr>
                                      <w:fldChar w:fldCharType="begin"/>
                                    </w:r>
                                    <w:r w:rsidRPr="000B6C40">
                                      <w:rPr>
                                        <w:rFonts w:ascii="Arial" w:hAnsi="Arial" w:cs="Arial"/>
                                        <w:color w:val="49176E"/>
                                        <w:sz w:val="20"/>
                                        <w:szCs w:val="20"/>
                                        <w:u w:val="single"/>
                                        <w:lang w:val="fr-FR"/>
                                      </w:rPr>
                                      <w:instrText>HYPERLINK "https://services.hosting.augure.com/Response/cY0oT/%7Bcd4352f1-7a4e-4ff6-9a6f-7a7aa0f3b22c%7D"</w:instrText>
                                    </w:r>
                                    <w:r>
                                      <w:rPr>
                                        <w:rFonts w:ascii="Arial" w:hAnsi="Arial" w:cs="Arial"/>
                                        <w:color w:val="49176E"/>
                                        <w:sz w:val="20"/>
                                        <w:szCs w:val="20"/>
                                        <w:u w:val="single"/>
                                      </w:rPr>
                                    </w:r>
                                    <w:r>
                                      <w:rPr>
                                        <w:rFonts w:ascii="Arial" w:hAnsi="Arial" w:cs="Arial"/>
                                        <w:color w:val="49176E"/>
                                        <w:sz w:val="20"/>
                                        <w:szCs w:val="20"/>
                                        <w:u w:val="single"/>
                                      </w:rPr>
                                      <w:fldChar w:fldCharType="separate"/>
                                    </w:r>
                                    <w:r w:rsidRPr="000B6C40">
                                      <w:rPr>
                                        <w:rStyle w:val="Hyperlink"/>
                                        <w:rFonts w:ascii="Arial" w:hAnsi="Arial" w:cs="Arial"/>
                                        <w:color w:val="49176E"/>
                                        <w:sz w:val="20"/>
                                        <w:szCs w:val="20"/>
                                        <w:lang w:val="fr-FR"/>
                                      </w:rPr>
                                      <w:t>Gobbins</w:t>
                                    </w:r>
                                    <w:proofErr w:type="spellEnd"/>
                                    <w:r w:rsidRPr="000B6C40">
                                      <w:rPr>
                                        <w:rStyle w:val="Hyperlink"/>
                                        <w:rFonts w:ascii="Arial" w:hAnsi="Arial" w:cs="Arial"/>
                                        <w:color w:val="49176E"/>
                                        <w:sz w:val="20"/>
                                        <w:szCs w:val="20"/>
                                        <w:lang w:val="fr-FR"/>
                                      </w:rPr>
                                      <w:t xml:space="preserve"> Pat</w:t>
                                    </w:r>
                                    <w:r>
                                      <w:rPr>
                                        <w:rFonts w:ascii="Arial" w:hAnsi="Arial" w:cs="Arial"/>
                                        <w:color w:val="49176E"/>
                                        <w:sz w:val="20"/>
                                        <w:szCs w:val="20"/>
                                        <w:u w:val="single"/>
                                      </w:rPr>
                                      <w:fldChar w:fldCharType="end"/>
                                    </w:r>
                                    <w:r w:rsidRPr="000B6C40">
                                      <w:rPr>
                                        <w:rFonts w:ascii="Arial" w:hAnsi="Arial" w:cs="Arial"/>
                                        <w:color w:val="49176E"/>
                                        <w:sz w:val="20"/>
                                        <w:szCs w:val="20"/>
                                        <w:u w:val="single"/>
                                        <w:lang w:val="fr-FR"/>
                                      </w:rPr>
                                      <w:t>h"</w:t>
                                    </w:r>
                                    <w:r w:rsidRPr="000B6C40">
                                      <w:rPr>
                                        <w:rFonts w:ascii="Arial" w:hAnsi="Arial" w:cs="Arial"/>
                                        <w:color w:val="000000"/>
                                        <w:sz w:val="20"/>
                                        <w:szCs w:val="20"/>
                                        <w:lang w:val="fr-FR"/>
                                      </w:rPr>
                                      <w:t> propose une aventure en plein-air originale et vivifiante. </w:t>
                                    </w:r>
                                  </w:p>
                                </w:tc>
                              </w:tr>
                              <w:tr w:rsidR="000B6C40" w:rsidRPr="000B6C40" w14:paraId="1A018D01" w14:textId="77777777">
                                <w:tc>
                                  <w:tcPr>
                                    <w:tcW w:w="0" w:type="auto"/>
                                    <w:tcMar>
                                      <w:top w:w="0" w:type="dxa"/>
                                      <w:left w:w="150" w:type="dxa"/>
                                      <w:bottom w:w="0" w:type="dxa"/>
                                      <w:right w:w="150" w:type="dxa"/>
                                    </w:tcMar>
                                    <w:vAlign w:val="center"/>
                                    <w:hideMark/>
                                  </w:tcPr>
                                  <w:p w14:paraId="0DDAB294" w14:textId="77777777" w:rsidR="000B6C40" w:rsidRPr="000B6C40" w:rsidRDefault="000B6C40">
                                    <w:pPr>
                                      <w:rPr>
                                        <w:rFonts w:ascii="Segoe UI" w:hAnsi="Segoe UI" w:cs="Segoe UI"/>
                                        <w:sz w:val="18"/>
                                        <w:szCs w:val="18"/>
                                        <w:lang w:val="fr-FR"/>
                                      </w:rPr>
                                    </w:pPr>
                                  </w:p>
                                </w:tc>
                              </w:tr>
                            </w:tbl>
                            <w:p w14:paraId="488B2828" w14:textId="77777777" w:rsidR="000B6C40" w:rsidRPr="000B6C40" w:rsidRDefault="000B6C40">
                              <w:pPr>
                                <w:rPr>
                                  <w:rFonts w:ascii="Times New Roman" w:eastAsia="Times New Roman" w:hAnsi="Times New Roman" w:cs="Times New Roman"/>
                                  <w:sz w:val="20"/>
                                  <w:szCs w:val="20"/>
                                  <w:lang w:val="fr-FR"/>
                                </w:rPr>
                              </w:pPr>
                            </w:p>
                          </w:tc>
                        </w:tr>
                      </w:tbl>
                      <w:p w14:paraId="4698C09D" w14:textId="77777777" w:rsidR="000B6C40" w:rsidRPr="000B6C40" w:rsidRDefault="000B6C40">
                        <w:pPr>
                          <w:rPr>
                            <w:rFonts w:ascii="Times New Roman" w:eastAsia="Times New Roman" w:hAnsi="Times New Roman" w:cs="Times New Roman"/>
                            <w:sz w:val="20"/>
                            <w:szCs w:val="20"/>
                            <w:lang w:val="fr-FR"/>
                          </w:rPr>
                        </w:pPr>
                      </w:p>
                    </w:tc>
                  </w:tr>
                </w:tbl>
                <w:p w14:paraId="51B5BEA6" w14:textId="77777777" w:rsidR="000B6C40" w:rsidRPr="000B6C40" w:rsidRDefault="000B6C40">
                  <w:pPr>
                    <w:jc w:val="center"/>
                    <w:rPr>
                      <w:rFonts w:ascii="Times New Roman" w:eastAsia="Times New Roman" w:hAnsi="Times New Roman" w:cs="Times New Roman"/>
                      <w:sz w:val="20"/>
                      <w:szCs w:val="20"/>
                      <w:lang w:val="fr-FR"/>
                    </w:rPr>
                  </w:pPr>
                </w:p>
              </w:tc>
            </w:tr>
          </w:tbl>
          <w:p w14:paraId="2A4986DF" w14:textId="77777777" w:rsidR="000B6C40" w:rsidRPr="000B6C40" w:rsidRDefault="000B6C40">
            <w:pPr>
              <w:jc w:val="center"/>
              <w:rPr>
                <w:rFonts w:ascii="Times New Roman" w:eastAsia="Times New Roman" w:hAnsi="Times New Roman" w:cs="Times New Roman"/>
                <w:sz w:val="20"/>
                <w:szCs w:val="20"/>
                <w:lang w:val="fr-FR"/>
              </w:rPr>
            </w:pPr>
          </w:p>
        </w:tc>
      </w:tr>
    </w:tbl>
    <w:p w14:paraId="4B74796C" w14:textId="77777777" w:rsidR="00111457" w:rsidRPr="000B6C40" w:rsidRDefault="00111457">
      <w:pPr>
        <w:rPr>
          <w:lang w:val="fr-FR"/>
        </w:rPr>
      </w:pPr>
    </w:p>
    <w:sectPr w:rsidR="00111457" w:rsidRPr="000B6C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C40"/>
    <w:rsid w:val="000B6C40"/>
    <w:rsid w:val="00111457"/>
    <w:rsid w:val="0022331E"/>
    <w:rsid w:val="005912B6"/>
    <w:rsid w:val="006D55C8"/>
    <w:rsid w:val="009F0F74"/>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65436"/>
  <w15:chartTrackingRefBased/>
  <w15:docId w15:val="{1C7BF689-A321-40BA-9C30-262E956F8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0"/>
    <w:pPr>
      <w:spacing w:after="0" w:line="240" w:lineRule="auto"/>
    </w:pPr>
    <w:rPr>
      <w:rFonts w:ascii="Aptos" w:hAnsi="Aptos" w:cs="Aptos"/>
      <w:kern w:val="0"/>
      <w:sz w:val="24"/>
      <w:szCs w:val="24"/>
      <w:lang w:eastAsia="en-IE"/>
      <w14:ligatures w14:val="none"/>
    </w:rPr>
  </w:style>
  <w:style w:type="paragraph" w:styleId="Heading1">
    <w:name w:val="heading 1"/>
    <w:basedOn w:val="Normal"/>
    <w:next w:val="Normal"/>
    <w:link w:val="Heading1Char"/>
    <w:uiPriority w:val="9"/>
    <w:qFormat/>
    <w:rsid w:val="000B6C4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B6C4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B6C4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B6C4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0B6C40"/>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0B6C4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0B6C4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0B6C4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0B6C40"/>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C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6C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6C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6C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6C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6C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6C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6C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6C40"/>
    <w:rPr>
      <w:rFonts w:eastAsiaTheme="majorEastAsia" w:cstheme="majorBidi"/>
      <w:color w:val="272727" w:themeColor="text1" w:themeTint="D8"/>
    </w:rPr>
  </w:style>
  <w:style w:type="paragraph" w:styleId="Title">
    <w:name w:val="Title"/>
    <w:basedOn w:val="Normal"/>
    <w:next w:val="Normal"/>
    <w:link w:val="TitleChar"/>
    <w:uiPriority w:val="10"/>
    <w:qFormat/>
    <w:rsid w:val="000B6C4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B6C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6C4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B6C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6C40"/>
    <w:pPr>
      <w:spacing w:before="160" w:after="160" w:line="259" w:lineRule="auto"/>
      <w:jc w:val="center"/>
    </w:pPr>
    <w:rPr>
      <w:rFonts w:ascii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0B6C40"/>
    <w:rPr>
      <w:i/>
      <w:iCs/>
      <w:color w:val="404040" w:themeColor="text1" w:themeTint="BF"/>
    </w:rPr>
  </w:style>
  <w:style w:type="paragraph" w:styleId="ListParagraph">
    <w:name w:val="List Paragraph"/>
    <w:basedOn w:val="Normal"/>
    <w:uiPriority w:val="34"/>
    <w:qFormat/>
    <w:rsid w:val="000B6C40"/>
    <w:pPr>
      <w:spacing w:after="160" w:line="259" w:lineRule="auto"/>
      <w:ind w:left="720"/>
      <w:contextualSpacing/>
    </w:pPr>
    <w:rPr>
      <w:rFonts w:ascii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0B6C40"/>
    <w:rPr>
      <w:i/>
      <w:iCs/>
      <w:color w:val="0F4761" w:themeColor="accent1" w:themeShade="BF"/>
    </w:rPr>
  </w:style>
  <w:style w:type="paragraph" w:styleId="IntenseQuote">
    <w:name w:val="Intense Quote"/>
    <w:basedOn w:val="Normal"/>
    <w:next w:val="Normal"/>
    <w:link w:val="IntenseQuoteChar"/>
    <w:uiPriority w:val="30"/>
    <w:qFormat/>
    <w:rsid w:val="000B6C4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0B6C40"/>
    <w:rPr>
      <w:i/>
      <w:iCs/>
      <w:color w:val="0F4761" w:themeColor="accent1" w:themeShade="BF"/>
    </w:rPr>
  </w:style>
  <w:style w:type="character" w:styleId="IntenseReference">
    <w:name w:val="Intense Reference"/>
    <w:basedOn w:val="DefaultParagraphFont"/>
    <w:uiPriority w:val="32"/>
    <w:qFormat/>
    <w:rsid w:val="000B6C40"/>
    <w:rPr>
      <w:b/>
      <w:bCs/>
      <w:smallCaps/>
      <w:color w:val="0F4761" w:themeColor="accent1" w:themeShade="BF"/>
      <w:spacing w:val="5"/>
    </w:rPr>
  </w:style>
  <w:style w:type="character" w:styleId="Hyperlink">
    <w:name w:val="Hyperlink"/>
    <w:basedOn w:val="DefaultParagraphFont"/>
    <w:uiPriority w:val="99"/>
    <w:semiHidden/>
    <w:unhideWhenUsed/>
    <w:rsid w:val="000B6C40"/>
    <w:rPr>
      <w:color w:val="0000FF"/>
      <w:u w:val="single"/>
    </w:rPr>
  </w:style>
  <w:style w:type="paragraph" w:styleId="NormalWeb">
    <w:name w:val="Normal (Web)"/>
    <w:basedOn w:val="Normal"/>
    <w:uiPriority w:val="99"/>
    <w:semiHidden/>
    <w:unhideWhenUsed/>
    <w:rsid w:val="000B6C40"/>
    <w:pPr>
      <w:spacing w:before="195" w:after="195"/>
    </w:pPr>
  </w:style>
  <w:style w:type="paragraph" w:customStyle="1" w:styleId="xparagraph">
    <w:name w:val="x_paragraph"/>
    <w:basedOn w:val="Normal"/>
    <w:uiPriority w:val="99"/>
    <w:semiHidden/>
    <w:rsid w:val="000B6C40"/>
    <w:pPr>
      <w:spacing w:before="195" w:after="195"/>
    </w:pPr>
  </w:style>
  <w:style w:type="character" w:customStyle="1" w:styleId="xnormaltextrun">
    <w:name w:val="x_normaltextrun"/>
    <w:basedOn w:val="DefaultParagraphFont"/>
    <w:rsid w:val="000B6C40"/>
  </w:style>
  <w:style w:type="character" w:styleId="Strong">
    <w:name w:val="Strong"/>
    <w:basedOn w:val="DefaultParagraphFont"/>
    <w:uiPriority w:val="22"/>
    <w:qFormat/>
    <w:rsid w:val="000B6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14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ervices.hosting.augure.com/Response/cY0oH/%7Bcd4352f1-7a4e-4ff6-9a6f-7a7aa0f3b22c%7D" TargetMode="External"/><Relationship Id="rId18" Type="http://schemas.openxmlformats.org/officeDocument/2006/relationships/image" Target="media/image3.jpeg"/><Relationship Id="rId26" Type="http://schemas.openxmlformats.org/officeDocument/2006/relationships/hyperlink" Target="https://services.hosting.augure.com/Response/cY0oR/%7Bcd4352f1-7a4e-4ff6-9a6f-7a7aa0f3b22c%7D" TargetMode="External"/><Relationship Id="rId3" Type="http://schemas.openxmlformats.org/officeDocument/2006/relationships/webSettings" Target="webSettings.xml"/><Relationship Id="rId21" Type="http://schemas.openxmlformats.org/officeDocument/2006/relationships/image" Target="media/image4.jpeg"/><Relationship Id="rId7" Type="http://schemas.openxmlformats.org/officeDocument/2006/relationships/hyperlink" Target="https://services.hosting.augure.com/Response/cY0oC/%7Bcd4352f1-7a4e-4ff6-9a6f-7a7aa0f3b22c%7D" TargetMode="External"/><Relationship Id="rId12" Type="http://schemas.openxmlformats.org/officeDocument/2006/relationships/hyperlink" Target="https://services.hosting.augure.com/Response/cY0oG/%7Bcd4352f1-7a4e-4ff6-9a6f-7a7aa0f3b22c%7D" TargetMode="External"/><Relationship Id="rId17" Type="http://schemas.openxmlformats.org/officeDocument/2006/relationships/hyperlink" Target="https://services.hosting.augure.com/Response/cY0oL/%7Bcd4352f1-7a4e-4ff6-9a6f-7a7aa0f3b22c%7D" TargetMode="External"/><Relationship Id="rId25" Type="http://schemas.openxmlformats.org/officeDocument/2006/relationships/hyperlink" Target="https://services.hosting.augure.com/Response/cY0oQ/%7Bcd4352f1-7a4e-4ff6-9a6f-7a7aa0f3b22c%7D" TargetMode="External"/><Relationship Id="rId2" Type="http://schemas.openxmlformats.org/officeDocument/2006/relationships/settings" Target="settings.xml"/><Relationship Id="rId16" Type="http://schemas.openxmlformats.org/officeDocument/2006/relationships/hyperlink" Target="https://services.hosting.augure.com/Response/cY0oK/%7Bcd4352f1-7a4e-4ff6-9a6f-7a7aa0f3b22c%7D" TargetMode="External"/><Relationship Id="rId20" Type="http://schemas.openxmlformats.org/officeDocument/2006/relationships/hyperlink" Target="https://services.hosting.augure.com/Response/cY0oN/%7Bcd4352f1-7a4e-4ff6-9a6f-7a7aa0f3b22c%7D"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ervices.hosting.augure.com/Response/cY0oB/%7Bcd4352f1-7a4e-4ff6-9a6f-7a7aa0f3b22c%7D" TargetMode="External"/><Relationship Id="rId11" Type="http://schemas.openxmlformats.org/officeDocument/2006/relationships/hyperlink" Target="https://services.hosting.augure.com/Response/cY0oF/%7Bcd4352f1-7a4e-4ff6-9a6f-7a7aa0f3b22c%7D" TargetMode="External"/><Relationship Id="rId24" Type="http://schemas.openxmlformats.org/officeDocument/2006/relationships/image" Target="media/image5.jpeg"/><Relationship Id="rId5" Type="http://schemas.openxmlformats.org/officeDocument/2006/relationships/hyperlink" Target="https://services.hosting.augure.com/Response/cY0oA/%7Bcd4352f1-7a4e-4ff6-9a6f-7a7aa0f3b22c%7D" TargetMode="External"/><Relationship Id="rId15" Type="http://schemas.openxmlformats.org/officeDocument/2006/relationships/hyperlink" Target="https://services.hosting.augure.com/Response/cY0oJ/%7Bcd4352f1-7a4e-4ff6-9a6f-7a7aa0f3b22c%7D" TargetMode="External"/><Relationship Id="rId23" Type="http://schemas.openxmlformats.org/officeDocument/2006/relationships/hyperlink" Target="https://services.hosting.augure.com/Response/cY0oP/%7Bcd4352f1-7a4e-4ff6-9a6f-7a7aa0f3b22c%7D" TargetMode="External"/><Relationship Id="rId28" Type="http://schemas.openxmlformats.org/officeDocument/2006/relationships/fontTable" Target="fontTable.xml"/><Relationship Id="rId10" Type="http://schemas.openxmlformats.org/officeDocument/2006/relationships/hyperlink" Target="https://services.hosting.augure.com/Response/cY0oE/%7Bcd4352f1-7a4e-4ff6-9a6f-7a7aa0f3b22c%7D" TargetMode="External"/><Relationship Id="rId19" Type="http://schemas.openxmlformats.org/officeDocument/2006/relationships/hyperlink" Target="https://services.hosting.augure.com/Response/cY0oM/%7Bcd4352f1-7a4e-4ff6-9a6f-7a7aa0f3b22c%7D" TargetMode="External"/><Relationship Id="rId4" Type="http://schemas.openxmlformats.org/officeDocument/2006/relationships/image" Target="media/image1.jpeg"/><Relationship Id="rId9" Type="http://schemas.openxmlformats.org/officeDocument/2006/relationships/hyperlink" Target="https://services.hosting.augure.com/Response/cY0oD/%7Bcd4352f1-7a4e-4ff6-9a6f-7a7aa0f3b22c%7D" TargetMode="External"/><Relationship Id="rId14" Type="http://schemas.openxmlformats.org/officeDocument/2006/relationships/hyperlink" Target="https://services.hosting.augure.com/Response/cY0oI/%7Bcd4352f1-7a4e-4ff6-9a6f-7a7aa0f3b22c%7D" TargetMode="External"/><Relationship Id="rId22" Type="http://schemas.openxmlformats.org/officeDocument/2006/relationships/hyperlink" Target="https://services.hosting.augure.com/Response/cY0oO/%7Bcd4352f1-7a4e-4ff6-9a6f-7a7aa0f3b22c%7D" TargetMode="External"/><Relationship Id="rId27" Type="http://schemas.openxmlformats.org/officeDocument/2006/relationships/hyperlink" Target="https://services.hosting.augure.com/Response/cY0oS/%7Bcd4352f1-7a4e-4ff6-9a6f-7a7aa0f3b22c%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1375</Words>
  <Characters>7841</Characters>
  <Application>Microsoft Office Word</Application>
  <DocSecurity>0</DocSecurity>
  <Lines>65</Lines>
  <Paragraphs>18</Paragraphs>
  <ScaleCrop>false</ScaleCrop>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2025-04-22T09:53:00Z</dcterms:created>
  <dcterms:modified xsi:type="dcterms:W3CDTF">2025-04-22T09:55:00Z</dcterms:modified>
</cp:coreProperties>
</file>